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498" w:rsidRDefault="003B5982">
      <w:pPr>
        <w:pStyle w:val="CRCoverPage"/>
        <w:tabs>
          <w:tab w:val="right" w:pos="9639"/>
        </w:tabs>
        <w:spacing w:after="0"/>
        <w:rPr>
          <w:rFonts w:eastAsia="宋体" w:cs="Arial"/>
          <w:b/>
          <w:sz w:val="24"/>
          <w:lang w:val="en-US" w:eastAsia="zh-CN"/>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255492">
        <w:rPr>
          <w:rFonts w:eastAsia="宋体" w:cs="Arial" w:hint="eastAsia"/>
          <w:b/>
          <w:i/>
          <w:sz w:val="24"/>
          <w:lang w:val="en-US" w:eastAsia="zh-CN"/>
        </w:rPr>
        <w:t>5646</w:t>
      </w:r>
    </w:p>
    <w:p w:rsidR="00246498" w:rsidRDefault="003B5982">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 xml:space="preserve">9                                   </w:t>
      </w:r>
    </w:p>
    <w:p w:rsidR="00246498" w:rsidRDefault="003B5982">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246498" w:rsidRDefault="003B5982">
      <w:pPr>
        <w:pStyle w:val="af"/>
        <w:tabs>
          <w:tab w:val="clear" w:pos="4536"/>
        </w:tabs>
        <w:spacing w:beforeLines="50" w:before="120" w:afterLines="50" w:after="120"/>
        <w:rPr>
          <w:rFonts w:eastAsia="宋体"/>
          <w:sz w:val="24"/>
          <w:szCs w:val="22"/>
          <w:lang w:eastAsia="zh-CN"/>
        </w:rPr>
      </w:pPr>
      <w:r>
        <w:rPr>
          <w:rFonts w:eastAsia="宋体"/>
          <w:sz w:val="24"/>
          <w:szCs w:val="22"/>
          <w:lang w:eastAsia="zh-CN"/>
        </w:rPr>
        <w:t xml:space="preserve">Title: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255492" w:rsidRPr="00255492">
        <w:rPr>
          <w:rFonts w:eastAsia="宋体"/>
          <w:sz w:val="24"/>
          <w:szCs w:val="22"/>
          <w:lang w:eastAsia="zh-CN"/>
        </w:rPr>
        <w:t>Quality report in connected mode for configured carrier in NB-IoT</w:t>
      </w:r>
    </w:p>
    <w:p w:rsidR="00246498" w:rsidRDefault="003B5982">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7</w:t>
      </w:r>
    </w:p>
    <w:p w:rsidR="00246498" w:rsidRDefault="003B5982">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246498" w:rsidRDefault="00246498">
      <w:pPr>
        <w:pBdr>
          <w:bottom w:val="single" w:sz="4" w:space="1" w:color="auto"/>
        </w:pBdr>
        <w:tabs>
          <w:tab w:val="left" w:pos="2552"/>
        </w:tabs>
        <w:spacing w:after="0" w:line="60" w:lineRule="exact"/>
        <w:rPr>
          <w:rFonts w:eastAsia="宋体"/>
          <w:sz w:val="24"/>
        </w:rPr>
      </w:pPr>
    </w:p>
    <w:p w:rsidR="00246498" w:rsidRDefault="003B5982">
      <w:pPr>
        <w:pStyle w:val="1"/>
        <w:spacing w:before="120" w:after="120" w:line="360" w:lineRule="auto"/>
        <w:ind w:left="431" w:hanging="431"/>
        <w:rPr>
          <w:lang w:val="en-US"/>
        </w:rPr>
      </w:pPr>
      <w:r>
        <w:rPr>
          <w:lang w:val="en-US"/>
        </w:rPr>
        <w:t>Introduction</w:t>
      </w:r>
    </w:p>
    <w:p w:rsidR="00246498" w:rsidRDefault="003B5982">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 xml:space="preserve">is </w:t>
      </w:r>
      <w:r>
        <w:rPr>
          <w:rFonts w:ascii="Times New Roman" w:hAnsi="Times New Roman"/>
          <w:lang w:val="en-US" w:eastAsia="zh-CN"/>
        </w:rPr>
        <w:t>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78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9"/>
      </w:tblGrid>
      <w:tr w:rsidR="00246498">
        <w:tc>
          <w:tcPr>
            <w:tcW w:w="9789" w:type="dxa"/>
          </w:tcPr>
          <w:p w:rsidR="00246498" w:rsidRDefault="003B5982">
            <w:pPr>
              <w:spacing w:beforeLines="20" w:before="48" w:afterLines="20" w:after="48" w:line="300" w:lineRule="exact"/>
              <w:rPr>
                <w:b/>
                <w:bCs/>
                <w:i/>
                <w:color w:val="000000"/>
                <w:sz w:val="20"/>
                <w:szCs w:val="20"/>
              </w:rPr>
            </w:pPr>
            <w:r>
              <w:rPr>
                <w:b/>
                <w:bCs/>
                <w:i/>
                <w:color w:val="000000"/>
                <w:sz w:val="20"/>
                <w:szCs w:val="20"/>
              </w:rPr>
              <w:t>Improved multi-carrier operation:</w:t>
            </w:r>
          </w:p>
          <w:p w:rsidR="00246498" w:rsidRDefault="003B5982">
            <w:pPr>
              <w:numPr>
                <w:ilvl w:val="0"/>
                <w:numId w:val="6"/>
              </w:numPr>
              <w:spacing w:beforeLines="20" w:before="48" w:afterLines="20" w:after="48" w:line="300" w:lineRule="exact"/>
              <w:rPr>
                <w:b/>
                <w:bCs/>
                <w:i/>
                <w:color w:val="000000"/>
                <w:sz w:val="20"/>
                <w:szCs w:val="20"/>
              </w:rPr>
            </w:pPr>
            <w:r>
              <w:rPr>
                <w:bCs/>
                <w:i/>
                <w:color w:val="000000"/>
                <w:sz w:val="20"/>
                <w:szCs w:val="20"/>
              </w:rPr>
              <w:t>Specify support of Msg3 quality reporting for non-anchor access [RAN1, RAN2</w:t>
            </w:r>
            <w:r>
              <w:rPr>
                <w:bCs/>
              </w:rPr>
              <w:t>, RAN4</w:t>
            </w:r>
            <w:r>
              <w:rPr>
                <w:bCs/>
                <w:i/>
                <w:color w:val="000000"/>
                <w:sz w:val="20"/>
                <w:szCs w:val="20"/>
              </w:rPr>
              <w:t>]</w:t>
            </w:r>
          </w:p>
          <w:p w:rsidR="00246498" w:rsidRDefault="003B5982">
            <w:pPr>
              <w:numPr>
                <w:ilvl w:val="0"/>
                <w:numId w:val="6"/>
              </w:numPr>
              <w:spacing w:beforeLines="20" w:before="48" w:afterLines="20" w:after="48" w:line="300" w:lineRule="exact"/>
              <w:rPr>
                <w:bCs/>
                <w:i/>
                <w:sz w:val="20"/>
                <w:szCs w:val="20"/>
              </w:rPr>
            </w:pPr>
            <w:r>
              <w:rPr>
                <w:bCs/>
                <w:i/>
                <w:sz w:val="20"/>
                <w:szCs w:val="20"/>
              </w:rPr>
              <w:t>Specify support for quality reporting in connected mode for anchor and non-anchor access. The quality report is not carried in the physical layer [RAN1, RAN2, RAN4]</w:t>
            </w:r>
          </w:p>
        </w:tc>
      </w:tr>
    </w:tbl>
    <w:bookmarkEnd w:id="3"/>
    <w:bookmarkEnd w:id="4"/>
    <w:p w:rsidR="00246498" w:rsidRDefault="003B5982">
      <w:pPr>
        <w:spacing w:beforeLines="50" w:before="120" w:after="100"/>
        <w:rPr>
          <w:sz w:val="20"/>
          <w:szCs w:val="20"/>
          <w:lang w:val="en-GB"/>
        </w:rPr>
      </w:pPr>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94~#95</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246498">
        <w:tc>
          <w:tcPr>
            <w:tcW w:w="9778" w:type="dxa"/>
            <w:shd w:val="clear" w:color="auto" w:fill="auto"/>
          </w:tcPr>
          <w:p w:rsidR="00246498" w:rsidRDefault="003B5982">
            <w:pPr>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94</w:t>
            </w:r>
            <w:r>
              <w:rPr>
                <w:rFonts w:eastAsia="MS Mincho"/>
                <w:sz w:val="20"/>
                <w:szCs w:val="20"/>
                <w:highlight w:val="green"/>
                <w:lang w:eastAsia="ja-JP"/>
              </w:rPr>
              <w:t xml:space="preserve"> agreements:</w:t>
            </w:r>
          </w:p>
          <w:p w:rsidR="00246498" w:rsidRDefault="003B5982">
            <w:pPr>
              <w:spacing w:after="60"/>
              <w:rPr>
                <w:b/>
                <w:i/>
                <w:color w:val="000000"/>
                <w:sz w:val="20"/>
                <w:szCs w:val="20"/>
                <w:highlight w:val="green"/>
              </w:rPr>
            </w:pPr>
            <w:r>
              <w:rPr>
                <w:b/>
                <w:i/>
                <w:color w:val="000000"/>
                <w:sz w:val="20"/>
                <w:szCs w:val="20"/>
                <w:highlight w:val="green"/>
              </w:rPr>
              <w:t>Agreement</w:t>
            </w:r>
          </w:p>
          <w:p w:rsidR="00246498" w:rsidRDefault="003B5982">
            <w:pPr>
              <w:spacing w:after="60"/>
              <w:rPr>
                <w:i/>
                <w:color w:val="000000"/>
                <w:sz w:val="20"/>
                <w:szCs w:val="20"/>
              </w:rPr>
            </w:pPr>
            <w:r>
              <w:rPr>
                <w:i/>
                <w:color w:val="000000"/>
                <w:sz w:val="20"/>
                <w:szCs w:val="20"/>
              </w:rPr>
              <w:t>For channel quality report in Msg3 on non-anchor access, the channel quality definition is denoted by the number of repetitions that the UE needs to decode hypothetical NPDCCH with BLER of 1%</w:t>
            </w:r>
          </w:p>
          <w:p w:rsidR="00246498" w:rsidRDefault="003B5982">
            <w:pPr>
              <w:numPr>
                <w:ilvl w:val="0"/>
                <w:numId w:val="7"/>
              </w:numPr>
              <w:spacing w:after="60"/>
              <w:rPr>
                <w:i/>
                <w:color w:val="000000"/>
                <w:sz w:val="20"/>
                <w:szCs w:val="20"/>
              </w:rPr>
            </w:pPr>
            <w:r>
              <w:rPr>
                <w:i/>
                <w:color w:val="000000"/>
                <w:sz w:val="20"/>
                <w:szCs w:val="20"/>
              </w:rPr>
              <w:t>FFS: Whether the details on the hypothetical NPDCCH are specified or not</w:t>
            </w:r>
          </w:p>
          <w:p w:rsidR="00246498" w:rsidRDefault="003B5982">
            <w:pPr>
              <w:spacing w:after="60"/>
              <w:rPr>
                <w:b/>
                <w:i/>
                <w:color w:val="000000"/>
                <w:sz w:val="20"/>
                <w:szCs w:val="20"/>
                <w:highlight w:val="lightGray"/>
              </w:rPr>
            </w:pPr>
            <w:r>
              <w:rPr>
                <w:b/>
                <w:i/>
                <w:color w:val="000000"/>
                <w:sz w:val="20"/>
                <w:szCs w:val="20"/>
                <w:highlight w:val="lightGray"/>
              </w:rPr>
              <w:t>Working Assumption</w:t>
            </w:r>
          </w:p>
          <w:p w:rsidR="00246498" w:rsidRDefault="003B5982">
            <w:pPr>
              <w:spacing w:after="60"/>
              <w:rPr>
                <w:i/>
                <w:color w:val="000000"/>
                <w:sz w:val="20"/>
                <w:szCs w:val="20"/>
              </w:rPr>
            </w:pPr>
            <w:r>
              <w:rPr>
                <w:i/>
                <w:color w:val="000000"/>
                <w:sz w:val="20"/>
                <w:szCs w:val="20"/>
              </w:rPr>
              <w:t>For channel quality report in Msg3 on non-anchor access, UE performs the channel quality measurement on the carrier it monitors to receive Msg2 (i.e. RAR)</w:t>
            </w:r>
          </w:p>
          <w:p w:rsidR="00246498" w:rsidRDefault="003B5982">
            <w:pPr>
              <w:numPr>
                <w:ilvl w:val="0"/>
                <w:numId w:val="7"/>
              </w:numPr>
              <w:spacing w:after="60"/>
              <w:rPr>
                <w:i/>
                <w:color w:val="000000"/>
                <w:sz w:val="20"/>
                <w:szCs w:val="20"/>
              </w:rPr>
            </w:pPr>
            <w:r>
              <w:rPr>
                <w:i/>
                <w:color w:val="000000"/>
                <w:sz w:val="20"/>
                <w:szCs w:val="20"/>
              </w:rPr>
              <w:t>FFS: Whether the UE performs measurement on other carriers</w:t>
            </w:r>
          </w:p>
          <w:p w:rsidR="00246498" w:rsidRDefault="003B5982">
            <w:pPr>
              <w:spacing w:after="60"/>
              <w:rPr>
                <w:b/>
                <w:i/>
                <w:color w:val="000000"/>
                <w:sz w:val="20"/>
                <w:szCs w:val="20"/>
                <w:highlight w:val="green"/>
              </w:rPr>
            </w:pPr>
            <w:r>
              <w:rPr>
                <w:b/>
                <w:i/>
                <w:color w:val="000000"/>
                <w:sz w:val="20"/>
                <w:szCs w:val="20"/>
                <w:highlight w:val="green"/>
              </w:rPr>
              <w:t>Agreement</w:t>
            </w:r>
          </w:p>
          <w:p w:rsidR="00246498" w:rsidRDefault="003B5982">
            <w:pPr>
              <w:tabs>
                <w:tab w:val="left" w:pos="0"/>
                <w:tab w:val="left" w:pos="1619"/>
              </w:tabs>
              <w:overflowPunct w:val="0"/>
              <w:autoSpaceDE w:val="0"/>
              <w:autoSpaceDN w:val="0"/>
              <w:adjustRightInd w:val="0"/>
              <w:spacing w:after="40"/>
              <w:textAlignment w:val="baseline"/>
              <w:rPr>
                <w:i/>
                <w:color w:val="000000"/>
                <w:sz w:val="20"/>
                <w:szCs w:val="20"/>
              </w:rPr>
            </w:pPr>
            <w:r>
              <w:rPr>
                <w:i/>
                <w:color w:val="000000"/>
                <w:sz w:val="20"/>
                <w:szCs w:val="20"/>
              </w:rPr>
              <w:t>For non-anchor access, RAN1 further studies how UEs report the measured channel quality</w:t>
            </w:r>
          </w:p>
          <w:p w:rsidR="00246498" w:rsidRDefault="00246498">
            <w:pPr>
              <w:tabs>
                <w:tab w:val="left" w:pos="0"/>
                <w:tab w:val="left" w:pos="1619"/>
              </w:tabs>
              <w:overflowPunct w:val="0"/>
              <w:autoSpaceDE w:val="0"/>
              <w:autoSpaceDN w:val="0"/>
              <w:adjustRightInd w:val="0"/>
              <w:spacing w:after="40"/>
              <w:textAlignment w:val="baseline"/>
              <w:rPr>
                <w:i/>
                <w:color w:val="000000"/>
                <w:sz w:val="20"/>
                <w:szCs w:val="20"/>
              </w:rPr>
            </w:pPr>
          </w:p>
          <w:p w:rsidR="00246498" w:rsidRDefault="003B5982">
            <w:pPr>
              <w:rPr>
                <w:rFonts w:eastAsia="MS Mincho"/>
                <w:sz w:val="20"/>
                <w:szCs w:val="20"/>
                <w:highlight w:val="green"/>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94bis</w:t>
            </w:r>
            <w:r>
              <w:rPr>
                <w:rFonts w:eastAsia="MS Mincho"/>
                <w:sz w:val="20"/>
                <w:szCs w:val="20"/>
                <w:highlight w:val="green"/>
                <w:lang w:eastAsia="ja-JP"/>
              </w:rPr>
              <w:t xml:space="preserve"> agreements:</w:t>
            </w:r>
          </w:p>
          <w:p w:rsidR="00246498" w:rsidRDefault="003B5982">
            <w:pPr>
              <w:spacing w:after="60"/>
              <w:rPr>
                <w:b/>
                <w:i/>
                <w:color w:val="000000"/>
                <w:sz w:val="20"/>
                <w:szCs w:val="20"/>
                <w:highlight w:val="green"/>
              </w:rPr>
            </w:pPr>
            <w:r>
              <w:rPr>
                <w:b/>
                <w:i/>
                <w:color w:val="000000"/>
                <w:sz w:val="20"/>
                <w:szCs w:val="20"/>
                <w:highlight w:val="green"/>
              </w:rPr>
              <w:t xml:space="preserve">Agreement </w:t>
            </w:r>
          </w:p>
          <w:p w:rsidR="00246498" w:rsidRDefault="003B5982">
            <w:pPr>
              <w:spacing w:after="60"/>
              <w:rPr>
                <w:i/>
                <w:iCs/>
                <w:color w:val="000000"/>
                <w:sz w:val="20"/>
                <w:szCs w:val="20"/>
              </w:rPr>
            </w:pPr>
            <w:r>
              <w:rPr>
                <w:i/>
                <w:iCs/>
                <w:color w:val="000000"/>
                <w:sz w:val="20"/>
                <w:szCs w:val="20"/>
              </w:rPr>
              <w:t>RAN1 does not define search space for hypothetical NPDCCH for channel quality report in Msg3 on non-anchor access.</w:t>
            </w:r>
          </w:p>
          <w:p w:rsidR="00246498" w:rsidRDefault="003B5982">
            <w:pPr>
              <w:spacing w:after="60"/>
              <w:rPr>
                <w:b/>
                <w:i/>
                <w:color w:val="000000"/>
                <w:sz w:val="20"/>
                <w:szCs w:val="20"/>
                <w:highlight w:val="green"/>
              </w:rPr>
            </w:pPr>
            <w:r>
              <w:rPr>
                <w:b/>
                <w:i/>
                <w:color w:val="000000"/>
                <w:sz w:val="20"/>
                <w:szCs w:val="20"/>
                <w:highlight w:val="green"/>
              </w:rPr>
              <w:t>Agreement</w:t>
            </w:r>
          </w:p>
          <w:p w:rsidR="00246498" w:rsidRDefault="003B5982">
            <w:pPr>
              <w:spacing w:after="60"/>
              <w:rPr>
                <w:i/>
                <w:iCs/>
                <w:color w:val="000000"/>
                <w:sz w:val="20"/>
                <w:szCs w:val="20"/>
              </w:rPr>
            </w:pPr>
            <w:r>
              <w:rPr>
                <w:i/>
                <w:iCs/>
                <w:color w:val="000000"/>
                <w:sz w:val="20"/>
                <w:szCs w:val="20"/>
              </w:rPr>
              <w:t>From RAN1 point of view, specification support for measurement period for non-anchor access in RAN1 specifications is not needed</w:t>
            </w:r>
          </w:p>
          <w:p w:rsidR="00246498" w:rsidRDefault="003B5982">
            <w:pPr>
              <w:spacing w:after="60"/>
              <w:rPr>
                <w:b/>
                <w:i/>
                <w:color w:val="000000"/>
                <w:sz w:val="20"/>
                <w:szCs w:val="20"/>
                <w:highlight w:val="green"/>
              </w:rPr>
            </w:pPr>
            <w:r>
              <w:rPr>
                <w:b/>
                <w:i/>
                <w:color w:val="000000"/>
                <w:sz w:val="20"/>
                <w:szCs w:val="20"/>
                <w:highlight w:val="green"/>
              </w:rPr>
              <w:t>Agreement</w:t>
            </w:r>
          </w:p>
          <w:p w:rsidR="00246498" w:rsidRDefault="003B5982">
            <w:pPr>
              <w:spacing w:after="60"/>
              <w:rPr>
                <w:i/>
                <w:iCs/>
                <w:color w:val="000000"/>
                <w:sz w:val="20"/>
                <w:szCs w:val="20"/>
              </w:rPr>
            </w:pPr>
            <w:r>
              <w:rPr>
                <w:i/>
                <w:iCs/>
                <w:color w:val="000000"/>
                <w:sz w:val="20"/>
                <w:szCs w:val="20"/>
              </w:rPr>
              <w:t>RAN1 does not define measurement reference resource for non-anchor access.</w:t>
            </w:r>
          </w:p>
          <w:p w:rsidR="00246498" w:rsidRDefault="003B5982">
            <w:pPr>
              <w:spacing w:after="60"/>
              <w:rPr>
                <w:b/>
                <w:i/>
                <w:color w:val="000000"/>
                <w:sz w:val="20"/>
                <w:szCs w:val="20"/>
              </w:rPr>
            </w:pPr>
            <w:r>
              <w:rPr>
                <w:b/>
                <w:i/>
                <w:color w:val="000000"/>
                <w:sz w:val="20"/>
                <w:szCs w:val="20"/>
              </w:rPr>
              <w:t>For further study:</w:t>
            </w:r>
          </w:p>
          <w:p w:rsidR="00246498" w:rsidRDefault="003B5982">
            <w:pPr>
              <w:spacing w:after="60" w:line="240" w:lineRule="exact"/>
              <w:rPr>
                <w:i/>
                <w:iCs/>
                <w:color w:val="000000"/>
                <w:sz w:val="20"/>
                <w:szCs w:val="20"/>
              </w:rPr>
            </w:pPr>
            <w:r>
              <w:rPr>
                <w:i/>
                <w:iCs/>
                <w:color w:val="000000"/>
                <w:sz w:val="20"/>
                <w:szCs w:val="20"/>
              </w:rPr>
              <w:lastRenderedPageBreak/>
              <w:t>The following scenarios with regards to downlink channel quality reporting in msg3 for non-anchor carrier access.</w:t>
            </w:r>
          </w:p>
          <w:p w:rsidR="00246498" w:rsidRDefault="003B5982">
            <w:pPr>
              <w:numPr>
                <w:ilvl w:val="0"/>
                <w:numId w:val="7"/>
              </w:numPr>
              <w:spacing w:after="60" w:line="240" w:lineRule="exact"/>
              <w:rPr>
                <w:i/>
                <w:iCs/>
                <w:color w:val="000000"/>
                <w:sz w:val="20"/>
                <w:szCs w:val="20"/>
              </w:rPr>
            </w:pPr>
            <w:r>
              <w:rPr>
                <w:i/>
                <w:iCs/>
                <w:color w:val="000000"/>
                <w:sz w:val="20"/>
                <w:szCs w:val="20"/>
              </w:rPr>
              <w:t>For EDT/non-EDT, msg3 associated with PDCCH order PRACH, IDLE</w:t>
            </w:r>
          </w:p>
          <w:p w:rsidR="00246498" w:rsidRDefault="003B5982">
            <w:pPr>
              <w:numPr>
                <w:ilvl w:val="0"/>
                <w:numId w:val="7"/>
              </w:numPr>
              <w:spacing w:after="60" w:line="240" w:lineRule="exact"/>
              <w:rPr>
                <w:i/>
                <w:iCs/>
                <w:color w:val="000000"/>
                <w:sz w:val="20"/>
                <w:szCs w:val="20"/>
              </w:rPr>
            </w:pPr>
            <w:r>
              <w:rPr>
                <w:i/>
                <w:iCs/>
                <w:color w:val="000000"/>
                <w:sz w:val="20"/>
                <w:szCs w:val="20"/>
              </w:rPr>
              <w:t>PUR</w:t>
            </w:r>
          </w:p>
          <w:p w:rsidR="00246498" w:rsidRDefault="00246498">
            <w:pPr>
              <w:tabs>
                <w:tab w:val="left" w:pos="0"/>
                <w:tab w:val="left" w:pos="1619"/>
              </w:tabs>
              <w:overflowPunct w:val="0"/>
              <w:autoSpaceDE w:val="0"/>
              <w:autoSpaceDN w:val="0"/>
              <w:adjustRightInd w:val="0"/>
              <w:spacing w:after="40"/>
              <w:textAlignment w:val="baseline"/>
              <w:rPr>
                <w:sz w:val="20"/>
                <w:szCs w:val="20"/>
                <w:lang w:eastAsia="en-GB"/>
              </w:rPr>
            </w:pPr>
          </w:p>
          <w:p w:rsidR="00246498" w:rsidRDefault="003B5982">
            <w:pPr>
              <w:rPr>
                <w:rFonts w:eastAsia="MS Mincho"/>
                <w:sz w:val="20"/>
                <w:szCs w:val="20"/>
                <w:highlight w:val="green"/>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w:t>
            </w:r>
            <w:r>
              <w:rPr>
                <w:rFonts w:eastAsia="MS Mincho"/>
                <w:sz w:val="20"/>
                <w:szCs w:val="20"/>
                <w:highlight w:val="green"/>
                <w:lang w:eastAsia="ja-JP"/>
              </w:rPr>
              <w:t>5 agreements:</w:t>
            </w:r>
          </w:p>
          <w:p w:rsidR="00246498" w:rsidRDefault="003B5982">
            <w:pPr>
              <w:spacing w:after="60"/>
              <w:rPr>
                <w:b/>
                <w:i/>
                <w:color w:val="000000"/>
                <w:sz w:val="20"/>
                <w:szCs w:val="20"/>
                <w:highlight w:val="green"/>
              </w:rPr>
            </w:pPr>
            <w:r>
              <w:rPr>
                <w:b/>
                <w:i/>
                <w:color w:val="000000"/>
                <w:sz w:val="20"/>
                <w:szCs w:val="20"/>
                <w:highlight w:val="green"/>
              </w:rPr>
              <w:t>Agreement</w:t>
            </w:r>
          </w:p>
          <w:p w:rsidR="00246498" w:rsidRDefault="003B5982">
            <w:pPr>
              <w:rPr>
                <w:i/>
                <w:sz w:val="20"/>
                <w:szCs w:val="20"/>
              </w:rPr>
            </w:pPr>
            <w:r>
              <w:rPr>
                <w:i/>
                <w:sz w:val="20"/>
                <w:szCs w:val="20"/>
              </w:rPr>
              <w:t>In case 4 bits is used for a non-anchor carrier, all repetition i.e. 12 candidate values {1,2,4,8,16,32,64,128,256,512,1024,2048} can be reported in Msg3.</w:t>
            </w:r>
          </w:p>
          <w:p w:rsidR="00246498" w:rsidRDefault="003B5982">
            <w:pPr>
              <w:spacing w:after="60"/>
              <w:rPr>
                <w:b/>
                <w:i/>
                <w:color w:val="000000"/>
                <w:sz w:val="20"/>
                <w:szCs w:val="20"/>
                <w:highlight w:val="green"/>
              </w:rPr>
            </w:pPr>
            <w:r>
              <w:rPr>
                <w:b/>
                <w:i/>
                <w:color w:val="000000"/>
                <w:sz w:val="20"/>
                <w:szCs w:val="20"/>
                <w:highlight w:val="green"/>
              </w:rPr>
              <w:t>Agreement</w:t>
            </w:r>
          </w:p>
          <w:p w:rsidR="00246498" w:rsidRDefault="003B5982">
            <w:pPr>
              <w:spacing w:after="60"/>
              <w:rPr>
                <w:i/>
                <w:sz w:val="20"/>
                <w:szCs w:val="20"/>
              </w:rPr>
            </w:pPr>
            <w:r>
              <w:rPr>
                <w:i/>
                <w:sz w:val="20"/>
                <w:szCs w:val="20"/>
              </w:rPr>
              <w:t>In case of 2 bits is used for a non-anchor carrier, 3 candidate values can be reported in Msg3. Select one of the following alternatives for determining the 3 values:</w:t>
            </w:r>
          </w:p>
          <w:p w:rsidR="00246498" w:rsidRDefault="003B5982">
            <w:pPr>
              <w:pStyle w:val="10"/>
              <w:numPr>
                <w:ilvl w:val="0"/>
                <w:numId w:val="8"/>
              </w:numPr>
              <w:ind w:left="-120" w:firstLine="400"/>
              <w:rPr>
                <w:i/>
                <w:iCs/>
                <w:sz w:val="20"/>
                <w:szCs w:val="20"/>
              </w:rPr>
            </w:pPr>
            <w:r>
              <w:rPr>
                <w:i/>
                <w:iCs/>
                <w:sz w:val="20"/>
                <w:szCs w:val="20"/>
              </w:rPr>
              <w:t>Depending on Rmax, the maximum number of repetitions for NPDCCH Type 2 CSS.</w:t>
            </w:r>
          </w:p>
          <w:p w:rsidR="00246498" w:rsidRDefault="003B5982">
            <w:pPr>
              <w:pStyle w:val="10"/>
              <w:numPr>
                <w:ilvl w:val="0"/>
                <w:numId w:val="8"/>
              </w:numPr>
              <w:ind w:left="-120" w:firstLine="400"/>
              <w:rPr>
                <w:i/>
                <w:iCs/>
                <w:sz w:val="20"/>
                <w:szCs w:val="20"/>
              </w:rPr>
            </w:pPr>
            <w:r>
              <w:rPr>
                <w:i/>
                <w:iCs/>
                <w:sz w:val="20"/>
                <w:szCs w:val="20"/>
              </w:rPr>
              <w:t>Depending on R, "DCI subframe repetition number" indicated in DCI format N1 for Msg2 scheduling.</w:t>
            </w:r>
          </w:p>
          <w:p w:rsidR="00246498" w:rsidRDefault="003B5982">
            <w:pPr>
              <w:pStyle w:val="10"/>
              <w:numPr>
                <w:ilvl w:val="0"/>
                <w:numId w:val="8"/>
              </w:numPr>
              <w:ind w:left="-120" w:firstLine="400"/>
              <w:rPr>
                <w:sz w:val="20"/>
                <w:szCs w:val="20"/>
              </w:rPr>
            </w:pPr>
            <w:r>
              <w:rPr>
                <w:i/>
                <w:iCs/>
                <w:sz w:val="20"/>
                <w:szCs w:val="20"/>
              </w:rPr>
              <w:t>Depending on Rdecoded, based on the number of repetitions for NPDCCH scheduling Msg2 where UE decodes successfully.</w:t>
            </w:r>
          </w:p>
          <w:p w:rsidR="00246498" w:rsidRDefault="00246498">
            <w:pPr>
              <w:pStyle w:val="10"/>
              <w:numPr>
                <w:ilvl w:val="255"/>
                <w:numId w:val="0"/>
              </w:numPr>
              <w:rPr>
                <w:rFonts w:eastAsia="MS Mincho"/>
                <w:sz w:val="20"/>
                <w:szCs w:val="20"/>
                <w:highlight w:val="green"/>
                <w:lang w:eastAsia="ja-JP"/>
              </w:rPr>
            </w:pPr>
          </w:p>
          <w:p w:rsidR="00246498" w:rsidRDefault="003B5982">
            <w:pPr>
              <w:pStyle w:val="10"/>
              <w:numPr>
                <w:ilvl w:val="255"/>
                <w:numId w:val="0"/>
              </w:numPr>
              <w:rPr>
                <w:sz w:val="20"/>
                <w:szCs w:val="20"/>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96</w:t>
            </w:r>
            <w:r>
              <w:rPr>
                <w:rFonts w:eastAsia="MS Mincho"/>
                <w:sz w:val="20"/>
                <w:szCs w:val="20"/>
                <w:highlight w:val="green"/>
                <w:lang w:eastAsia="ja-JP"/>
              </w:rPr>
              <w:t xml:space="preserve"> agreements:</w:t>
            </w:r>
          </w:p>
          <w:p w:rsidR="00246498" w:rsidRDefault="003B5982">
            <w:pPr>
              <w:spacing w:line="240" w:lineRule="auto"/>
              <w:rPr>
                <w:b/>
                <w:sz w:val="20"/>
                <w:szCs w:val="20"/>
              </w:rPr>
            </w:pPr>
            <w:r>
              <w:rPr>
                <w:b/>
                <w:sz w:val="20"/>
                <w:szCs w:val="20"/>
              </w:rPr>
              <w:t>For further study in future meetings:</w:t>
            </w:r>
          </w:p>
          <w:p w:rsidR="00246498" w:rsidRPr="005B4A71" w:rsidRDefault="003B5982" w:rsidP="005B4A71">
            <w:pPr>
              <w:spacing w:after="60" w:line="240" w:lineRule="auto"/>
              <w:rPr>
                <w:i/>
                <w:sz w:val="20"/>
                <w:szCs w:val="20"/>
                <w:highlight w:val="yellow"/>
              </w:rPr>
            </w:pPr>
            <w:r>
              <w:rPr>
                <w:sz w:val="20"/>
                <w:szCs w:val="20"/>
              </w:rPr>
              <w:t xml:space="preserve">For channel quality report in Msg3 on non-anchor access, RAN1 identified the following scenarios in which UE may </w:t>
            </w:r>
            <w:r w:rsidRPr="005B4A71">
              <w:rPr>
                <w:i/>
                <w:sz w:val="20"/>
                <w:szCs w:val="20"/>
              </w:rPr>
              <w:t>monitor a carrier that is different from the carrier in which the UE receives Msg2 (i.e. RAR):</w:t>
            </w:r>
          </w:p>
          <w:p w:rsidR="00246498" w:rsidRPr="005B4A71" w:rsidRDefault="003B5982" w:rsidP="005B4A71">
            <w:pPr>
              <w:numPr>
                <w:ilvl w:val="0"/>
                <w:numId w:val="9"/>
              </w:numPr>
              <w:spacing w:after="60" w:line="240" w:lineRule="auto"/>
              <w:rPr>
                <w:i/>
                <w:sz w:val="20"/>
                <w:szCs w:val="20"/>
              </w:rPr>
            </w:pPr>
            <w:r w:rsidRPr="005B4A71">
              <w:rPr>
                <w:i/>
                <w:sz w:val="20"/>
                <w:szCs w:val="20"/>
              </w:rPr>
              <w:t>Idle mode</w:t>
            </w:r>
          </w:p>
          <w:p w:rsidR="00246498" w:rsidRPr="005B4A71" w:rsidRDefault="003B5982" w:rsidP="005B4A71">
            <w:pPr>
              <w:numPr>
                <w:ilvl w:val="1"/>
                <w:numId w:val="9"/>
              </w:numPr>
              <w:spacing w:after="60" w:line="240" w:lineRule="auto"/>
              <w:rPr>
                <w:i/>
                <w:sz w:val="20"/>
                <w:szCs w:val="20"/>
              </w:rPr>
            </w:pPr>
            <w:r w:rsidRPr="005B4A71">
              <w:rPr>
                <w:i/>
                <w:sz w:val="20"/>
                <w:szCs w:val="20"/>
              </w:rPr>
              <w:t xml:space="preserve">Non-EDT random access procedure </w:t>
            </w:r>
          </w:p>
          <w:p w:rsidR="00246498" w:rsidRPr="005B4A71" w:rsidRDefault="003B5982" w:rsidP="005B4A71">
            <w:pPr>
              <w:numPr>
                <w:ilvl w:val="1"/>
                <w:numId w:val="9"/>
              </w:numPr>
              <w:spacing w:after="60" w:line="240" w:lineRule="auto"/>
              <w:rPr>
                <w:i/>
                <w:sz w:val="20"/>
                <w:szCs w:val="20"/>
              </w:rPr>
            </w:pPr>
            <w:r w:rsidRPr="005B4A71">
              <w:rPr>
                <w:i/>
                <w:sz w:val="20"/>
                <w:szCs w:val="20"/>
              </w:rPr>
              <w:t>EDT procedure</w:t>
            </w:r>
          </w:p>
          <w:p w:rsidR="00246498" w:rsidRPr="005B4A71" w:rsidRDefault="003B5982" w:rsidP="005B4A71">
            <w:pPr>
              <w:numPr>
                <w:ilvl w:val="0"/>
                <w:numId w:val="9"/>
              </w:numPr>
              <w:spacing w:after="60" w:line="240" w:lineRule="auto"/>
              <w:rPr>
                <w:i/>
                <w:sz w:val="20"/>
                <w:szCs w:val="20"/>
              </w:rPr>
            </w:pPr>
            <w:r w:rsidRPr="005B4A71">
              <w:rPr>
                <w:i/>
                <w:sz w:val="20"/>
                <w:szCs w:val="20"/>
              </w:rPr>
              <w:t>Connected mode</w:t>
            </w:r>
          </w:p>
          <w:p w:rsidR="00246498" w:rsidRPr="005B4A71" w:rsidRDefault="003B5982" w:rsidP="005B4A71">
            <w:pPr>
              <w:numPr>
                <w:ilvl w:val="1"/>
                <w:numId w:val="9"/>
              </w:numPr>
              <w:spacing w:after="60" w:line="240" w:lineRule="auto"/>
              <w:rPr>
                <w:i/>
                <w:sz w:val="20"/>
                <w:szCs w:val="20"/>
              </w:rPr>
            </w:pPr>
            <w:r w:rsidRPr="005B4A71">
              <w:rPr>
                <w:i/>
                <w:sz w:val="20"/>
                <w:szCs w:val="20"/>
              </w:rPr>
              <w:t>NPDCCH ordered NPRACH procedure</w:t>
            </w:r>
          </w:p>
          <w:p w:rsidR="00246498" w:rsidRPr="005B4A71" w:rsidRDefault="003B5982" w:rsidP="005B4A71">
            <w:pPr>
              <w:numPr>
                <w:ilvl w:val="1"/>
                <w:numId w:val="9"/>
              </w:numPr>
              <w:spacing w:after="60" w:line="240" w:lineRule="auto"/>
              <w:rPr>
                <w:i/>
                <w:sz w:val="20"/>
                <w:szCs w:val="20"/>
              </w:rPr>
            </w:pPr>
            <w:r w:rsidRPr="005B4A71">
              <w:rPr>
                <w:i/>
                <w:sz w:val="20"/>
                <w:szCs w:val="20"/>
              </w:rPr>
              <w:t>Random access procedure to apply for UL-SCH resource</w:t>
            </w:r>
          </w:p>
          <w:p w:rsidR="00246498" w:rsidRDefault="003B5982">
            <w:pPr>
              <w:spacing w:line="240" w:lineRule="auto"/>
              <w:rPr>
                <w:b/>
                <w:sz w:val="20"/>
                <w:szCs w:val="20"/>
                <w:highlight w:val="green"/>
              </w:rPr>
            </w:pPr>
            <w:r>
              <w:rPr>
                <w:b/>
                <w:sz w:val="20"/>
                <w:szCs w:val="20"/>
                <w:highlight w:val="green"/>
              </w:rPr>
              <w:t>Agreement</w:t>
            </w:r>
          </w:p>
          <w:p w:rsidR="00246498" w:rsidRPr="005B4A71" w:rsidRDefault="003B5982" w:rsidP="005B4A71">
            <w:pPr>
              <w:spacing w:after="60" w:line="240" w:lineRule="auto"/>
              <w:rPr>
                <w:i/>
                <w:sz w:val="20"/>
                <w:szCs w:val="20"/>
              </w:rPr>
            </w:pPr>
            <w:r>
              <w:rPr>
                <w:sz w:val="20"/>
                <w:szCs w:val="20"/>
              </w:rPr>
              <w:t xml:space="preserve">For the measurement on carrier(s) other than the one UE is receiving RAR for non-anchor access, if supported, RAN1 </w:t>
            </w:r>
            <w:r w:rsidRPr="005B4A71">
              <w:rPr>
                <w:i/>
                <w:sz w:val="20"/>
                <w:szCs w:val="20"/>
              </w:rPr>
              <w:t>to select one or more among the following candidates:</w:t>
            </w:r>
          </w:p>
          <w:p w:rsidR="00246498" w:rsidRPr="005B4A71" w:rsidRDefault="003B5982" w:rsidP="005B4A71">
            <w:pPr>
              <w:numPr>
                <w:ilvl w:val="0"/>
                <w:numId w:val="9"/>
              </w:numPr>
              <w:spacing w:after="60" w:line="240" w:lineRule="auto"/>
              <w:rPr>
                <w:i/>
                <w:sz w:val="20"/>
                <w:szCs w:val="20"/>
              </w:rPr>
            </w:pPr>
            <w:r w:rsidRPr="005B4A71">
              <w:rPr>
                <w:i/>
                <w:sz w:val="20"/>
                <w:szCs w:val="20"/>
              </w:rPr>
              <w:t>Paging carrier</w:t>
            </w:r>
          </w:p>
          <w:p w:rsidR="00246498" w:rsidRPr="005B4A71" w:rsidRDefault="003B5982" w:rsidP="005B4A71">
            <w:pPr>
              <w:numPr>
                <w:ilvl w:val="0"/>
                <w:numId w:val="9"/>
              </w:numPr>
              <w:spacing w:after="60" w:line="240" w:lineRule="auto"/>
              <w:rPr>
                <w:i/>
                <w:sz w:val="20"/>
                <w:szCs w:val="20"/>
              </w:rPr>
            </w:pPr>
            <w:r w:rsidRPr="005B4A71">
              <w:rPr>
                <w:i/>
                <w:sz w:val="20"/>
                <w:szCs w:val="20"/>
              </w:rPr>
              <w:t>Anchor carrier</w:t>
            </w:r>
          </w:p>
          <w:p w:rsidR="00246498" w:rsidRPr="005B4A71" w:rsidRDefault="003B5982" w:rsidP="005B4A71">
            <w:pPr>
              <w:numPr>
                <w:ilvl w:val="0"/>
                <w:numId w:val="9"/>
              </w:numPr>
              <w:spacing w:after="60" w:line="240" w:lineRule="auto"/>
              <w:rPr>
                <w:i/>
                <w:sz w:val="20"/>
                <w:szCs w:val="20"/>
              </w:rPr>
            </w:pPr>
            <w:r w:rsidRPr="005B4A71">
              <w:rPr>
                <w:i/>
                <w:sz w:val="20"/>
                <w:szCs w:val="20"/>
              </w:rPr>
              <w:t>Carrier(s) configured by CarrierConfigDedicated-NB in connected mode</w:t>
            </w:r>
          </w:p>
          <w:p w:rsidR="00246498" w:rsidRPr="005B4A71" w:rsidRDefault="003B5982" w:rsidP="005B4A71">
            <w:pPr>
              <w:numPr>
                <w:ilvl w:val="0"/>
                <w:numId w:val="9"/>
              </w:numPr>
              <w:spacing w:after="60" w:line="240" w:lineRule="auto"/>
              <w:rPr>
                <w:i/>
                <w:sz w:val="20"/>
                <w:szCs w:val="20"/>
              </w:rPr>
            </w:pPr>
            <w:r w:rsidRPr="005B4A71">
              <w:rPr>
                <w:i/>
                <w:sz w:val="20"/>
                <w:szCs w:val="20"/>
              </w:rPr>
              <w:t>Other carriers configured by network with implicit or explicit signaling</w:t>
            </w:r>
          </w:p>
          <w:p w:rsidR="00246498" w:rsidRPr="005B4A71" w:rsidRDefault="003B5982" w:rsidP="005B4A71">
            <w:pPr>
              <w:spacing w:after="60" w:line="240" w:lineRule="auto"/>
              <w:rPr>
                <w:b/>
                <w:i/>
                <w:sz w:val="20"/>
                <w:szCs w:val="20"/>
              </w:rPr>
            </w:pPr>
            <w:r w:rsidRPr="005B4A71">
              <w:rPr>
                <w:b/>
                <w:i/>
                <w:sz w:val="20"/>
                <w:szCs w:val="20"/>
              </w:rPr>
              <w:t>The following issues are identified for RAN1 further study</w:t>
            </w:r>
          </w:p>
          <w:p w:rsidR="00246498" w:rsidRPr="005B4A71" w:rsidRDefault="003B5982" w:rsidP="005B4A71">
            <w:pPr>
              <w:numPr>
                <w:ilvl w:val="0"/>
                <w:numId w:val="9"/>
              </w:numPr>
              <w:spacing w:after="60" w:line="240" w:lineRule="auto"/>
              <w:rPr>
                <w:i/>
                <w:sz w:val="20"/>
                <w:szCs w:val="20"/>
              </w:rPr>
            </w:pPr>
            <w:r w:rsidRPr="005B4A71">
              <w:rPr>
                <w:i/>
                <w:sz w:val="20"/>
                <w:szCs w:val="20"/>
              </w:rPr>
              <w:t>Whether amount of time or gap is needed for the measurement</w:t>
            </w:r>
          </w:p>
          <w:p w:rsidR="00246498" w:rsidRPr="005B4A71" w:rsidRDefault="003B5982" w:rsidP="005B4A71">
            <w:pPr>
              <w:numPr>
                <w:ilvl w:val="0"/>
                <w:numId w:val="9"/>
              </w:numPr>
              <w:spacing w:after="60" w:line="240" w:lineRule="auto"/>
              <w:rPr>
                <w:i/>
                <w:sz w:val="20"/>
                <w:szCs w:val="20"/>
              </w:rPr>
            </w:pPr>
            <w:r w:rsidRPr="005B4A71">
              <w:rPr>
                <w:i/>
                <w:sz w:val="20"/>
                <w:szCs w:val="20"/>
              </w:rPr>
              <w:t>Which carrier(s) UE reported if more than one carrier is measured</w:t>
            </w:r>
          </w:p>
          <w:p w:rsidR="00246498" w:rsidRPr="005B4A71" w:rsidRDefault="003B5982" w:rsidP="005B4A71">
            <w:pPr>
              <w:numPr>
                <w:ilvl w:val="0"/>
                <w:numId w:val="9"/>
              </w:numPr>
              <w:spacing w:after="60" w:line="240" w:lineRule="auto"/>
              <w:rPr>
                <w:i/>
                <w:sz w:val="20"/>
                <w:szCs w:val="20"/>
              </w:rPr>
            </w:pPr>
            <w:r w:rsidRPr="005B4A71">
              <w:rPr>
                <w:i/>
                <w:sz w:val="20"/>
                <w:szCs w:val="20"/>
              </w:rPr>
              <w:t>What kind of NRS UE can use for the measurement and whether needs indication</w:t>
            </w:r>
          </w:p>
          <w:p w:rsidR="00246498" w:rsidRDefault="003B5982">
            <w:pPr>
              <w:spacing w:line="240" w:lineRule="auto"/>
              <w:rPr>
                <w:b/>
                <w:sz w:val="20"/>
                <w:szCs w:val="20"/>
                <w:highlight w:val="green"/>
              </w:rPr>
            </w:pPr>
            <w:r>
              <w:rPr>
                <w:b/>
                <w:sz w:val="20"/>
                <w:szCs w:val="20"/>
                <w:highlight w:val="green"/>
              </w:rPr>
              <w:t>Agreement</w:t>
            </w:r>
          </w:p>
          <w:p w:rsidR="00246498" w:rsidRPr="005B4A71" w:rsidRDefault="003B5982" w:rsidP="005B4A71">
            <w:pPr>
              <w:spacing w:after="60" w:line="240" w:lineRule="auto"/>
              <w:rPr>
                <w:i/>
                <w:sz w:val="20"/>
                <w:szCs w:val="20"/>
              </w:rPr>
            </w:pPr>
            <w:r w:rsidRPr="005B4A71">
              <w:rPr>
                <w:i/>
                <w:sz w:val="20"/>
                <w:szCs w:val="20"/>
              </w:rPr>
              <w:t>In case of 2 bits are used for a non-anchor carrier, one of 3 candidate values can be reported in Msg3</w:t>
            </w:r>
          </w:p>
          <w:p w:rsidR="00246498" w:rsidRPr="005B4A71" w:rsidRDefault="003B5982" w:rsidP="005B4A71">
            <w:pPr>
              <w:numPr>
                <w:ilvl w:val="0"/>
                <w:numId w:val="10"/>
              </w:numPr>
              <w:spacing w:after="60" w:line="240" w:lineRule="auto"/>
              <w:rPr>
                <w:i/>
                <w:sz w:val="20"/>
                <w:szCs w:val="20"/>
              </w:rPr>
            </w:pPr>
            <w:r w:rsidRPr="005B4A71">
              <w:rPr>
                <w:i/>
                <w:sz w:val="20"/>
                <w:szCs w:val="20"/>
              </w:rPr>
              <w:t>Which depends on Rmax, the maximum number of repetitions for NPDCCH Type 2 CSS.</w:t>
            </w:r>
          </w:p>
          <w:p w:rsidR="00246498" w:rsidRPr="005B4A71" w:rsidRDefault="003B5982" w:rsidP="005B4A71">
            <w:pPr>
              <w:spacing w:after="60" w:line="240" w:lineRule="auto"/>
              <w:rPr>
                <w:b/>
                <w:i/>
                <w:sz w:val="20"/>
                <w:szCs w:val="20"/>
              </w:rPr>
            </w:pPr>
            <w:r w:rsidRPr="005B4A71">
              <w:rPr>
                <w:b/>
                <w:i/>
                <w:sz w:val="20"/>
                <w:szCs w:val="20"/>
              </w:rPr>
              <w:t>For further study in future meetings:</w:t>
            </w:r>
          </w:p>
          <w:p w:rsidR="00246498" w:rsidRPr="005B4A71" w:rsidRDefault="003B5982" w:rsidP="005B4A71">
            <w:pPr>
              <w:pStyle w:val="10"/>
              <w:numPr>
                <w:ilvl w:val="255"/>
                <w:numId w:val="0"/>
              </w:numPr>
              <w:spacing w:after="60"/>
              <w:rPr>
                <w:i/>
                <w:sz w:val="20"/>
                <w:szCs w:val="20"/>
              </w:rPr>
            </w:pPr>
            <w:r w:rsidRPr="005B4A71">
              <w:rPr>
                <w:i/>
                <w:sz w:val="20"/>
                <w:szCs w:val="20"/>
              </w:rPr>
              <w:t>If supported, RAN1 further discuss how to derive the candidate values reported in Msg3 if no NPDCCH Type2 CSS on the carrier.</w:t>
            </w:r>
          </w:p>
          <w:p w:rsidR="00246498" w:rsidRDefault="00246498">
            <w:pPr>
              <w:pStyle w:val="10"/>
              <w:numPr>
                <w:ilvl w:val="255"/>
                <w:numId w:val="0"/>
              </w:numPr>
              <w:rPr>
                <w:sz w:val="20"/>
                <w:szCs w:val="20"/>
              </w:rPr>
            </w:pPr>
          </w:p>
          <w:p w:rsidR="00246498" w:rsidRDefault="003B5982">
            <w:pPr>
              <w:pStyle w:val="10"/>
              <w:numPr>
                <w:ilvl w:val="255"/>
                <w:numId w:val="0"/>
              </w:numPr>
              <w:rPr>
                <w:sz w:val="20"/>
                <w:szCs w:val="20"/>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96bis</w:t>
            </w:r>
            <w:r>
              <w:rPr>
                <w:rFonts w:eastAsia="MS Mincho"/>
                <w:sz w:val="20"/>
                <w:szCs w:val="20"/>
                <w:highlight w:val="green"/>
                <w:lang w:eastAsia="ja-JP"/>
              </w:rPr>
              <w:t xml:space="preserve"> agreements:</w:t>
            </w:r>
          </w:p>
          <w:p w:rsidR="00246498" w:rsidRDefault="00246498">
            <w:pPr>
              <w:pStyle w:val="10"/>
              <w:numPr>
                <w:ilvl w:val="255"/>
                <w:numId w:val="0"/>
              </w:numPr>
              <w:rPr>
                <w:sz w:val="20"/>
                <w:szCs w:val="20"/>
              </w:rPr>
            </w:pPr>
          </w:p>
          <w:p w:rsidR="00246498" w:rsidRDefault="003B5982">
            <w:pPr>
              <w:spacing w:line="240" w:lineRule="auto"/>
              <w:rPr>
                <w:b/>
                <w:sz w:val="20"/>
                <w:szCs w:val="20"/>
                <w:highlight w:val="green"/>
              </w:rPr>
            </w:pPr>
            <w:r>
              <w:rPr>
                <w:b/>
                <w:sz w:val="20"/>
                <w:szCs w:val="20"/>
                <w:highlight w:val="green"/>
              </w:rPr>
              <w:t xml:space="preserve">Agreement </w:t>
            </w:r>
          </w:p>
          <w:p w:rsidR="00246498" w:rsidRPr="005B4A71" w:rsidRDefault="003B5982">
            <w:pPr>
              <w:spacing w:line="240" w:lineRule="auto"/>
              <w:rPr>
                <w:i/>
                <w:sz w:val="20"/>
                <w:szCs w:val="20"/>
              </w:rPr>
            </w:pPr>
            <w:r w:rsidRPr="005B4A71">
              <w:rPr>
                <w:i/>
                <w:sz w:val="20"/>
                <w:szCs w:val="20"/>
              </w:rPr>
              <w:t>For channel quality report in connected mode, the channel quality definition is denoted by the number of repetitions that the UE needs to decode hypothetical NPDCCH with BLER of 1%.</w:t>
            </w:r>
          </w:p>
          <w:p w:rsidR="00246498" w:rsidRDefault="003B5982">
            <w:pPr>
              <w:spacing w:line="240" w:lineRule="auto"/>
              <w:rPr>
                <w:b/>
                <w:sz w:val="20"/>
                <w:szCs w:val="20"/>
                <w:highlight w:val="green"/>
              </w:rPr>
            </w:pPr>
            <w:r>
              <w:rPr>
                <w:b/>
                <w:sz w:val="20"/>
                <w:szCs w:val="20"/>
                <w:highlight w:val="green"/>
              </w:rPr>
              <w:t xml:space="preserve">Agreement </w:t>
            </w:r>
          </w:p>
          <w:p w:rsidR="00246498" w:rsidRPr="005B4A71" w:rsidRDefault="003B5982" w:rsidP="005B4A71">
            <w:pPr>
              <w:spacing w:after="60" w:line="240" w:lineRule="auto"/>
              <w:rPr>
                <w:i/>
                <w:sz w:val="20"/>
                <w:szCs w:val="20"/>
              </w:rPr>
            </w:pPr>
            <w:r w:rsidRPr="005B4A71">
              <w:rPr>
                <w:i/>
                <w:sz w:val="20"/>
                <w:szCs w:val="20"/>
              </w:rPr>
              <w:t>For channel quality report in connected mode other than Msg3, UE performs measurement on the carrier it is assigned to monitor in USS for NPDCCH and the associated NPDSCH.</w:t>
            </w:r>
          </w:p>
          <w:p w:rsidR="00246498" w:rsidRPr="005B4A71" w:rsidRDefault="003B5982" w:rsidP="005B4A71">
            <w:pPr>
              <w:numPr>
                <w:ilvl w:val="0"/>
                <w:numId w:val="11"/>
              </w:numPr>
              <w:spacing w:after="60" w:line="240" w:lineRule="auto"/>
              <w:rPr>
                <w:b/>
                <w:i/>
                <w:sz w:val="20"/>
                <w:szCs w:val="20"/>
              </w:rPr>
            </w:pPr>
            <w:r w:rsidRPr="005B4A71">
              <w:rPr>
                <w:bCs/>
                <w:i/>
                <w:iCs/>
                <w:sz w:val="20"/>
                <w:szCs w:val="20"/>
              </w:rPr>
              <w:t>FFS other carrier(s)</w:t>
            </w:r>
          </w:p>
          <w:p w:rsidR="00246498" w:rsidRDefault="003B5982">
            <w:pPr>
              <w:spacing w:line="240" w:lineRule="auto"/>
              <w:rPr>
                <w:b/>
                <w:sz w:val="20"/>
                <w:szCs w:val="20"/>
                <w:highlight w:val="green"/>
              </w:rPr>
            </w:pPr>
            <w:r>
              <w:rPr>
                <w:b/>
                <w:sz w:val="20"/>
                <w:szCs w:val="20"/>
                <w:highlight w:val="green"/>
              </w:rPr>
              <w:t>Agreement</w:t>
            </w:r>
          </w:p>
          <w:p w:rsidR="00246498" w:rsidRPr="005B4A71" w:rsidRDefault="003B5982" w:rsidP="005B4A71">
            <w:pPr>
              <w:spacing w:after="60" w:line="240" w:lineRule="auto"/>
              <w:rPr>
                <w:i/>
                <w:sz w:val="20"/>
                <w:szCs w:val="20"/>
              </w:rPr>
            </w:pPr>
            <w:r w:rsidRPr="005B4A71">
              <w:rPr>
                <w:i/>
                <w:sz w:val="20"/>
                <w:szCs w:val="20"/>
              </w:rPr>
              <w:t xml:space="preserve">For channel quality report in Msg3 for non-anchor access, RAN1 send LS to RAN2 requesting the following information: </w:t>
            </w:r>
          </w:p>
          <w:p w:rsidR="00246498" w:rsidRPr="005B4A71" w:rsidRDefault="003B5982" w:rsidP="005B4A71">
            <w:pPr>
              <w:numPr>
                <w:ilvl w:val="0"/>
                <w:numId w:val="11"/>
              </w:numPr>
              <w:spacing w:after="60" w:line="240" w:lineRule="auto"/>
              <w:rPr>
                <w:bCs/>
                <w:i/>
                <w:iCs/>
                <w:sz w:val="20"/>
                <w:szCs w:val="20"/>
              </w:rPr>
            </w:pPr>
            <w:r w:rsidRPr="005B4A71">
              <w:rPr>
                <w:bCs/>
                <w:i/>
                <w:iCs/>
                <w:sz w:val="20"/>
                <w:szCs w:val="20"/>
              </w:rPr>
              <w:t>Number(s) of available bits for the quality reporting in Msg3</w:t>
            </w:r>
          </w:p>
          <w:p w:rsidR="00246498" w:rsidRPr="005B4A71" w:rsidRDefault="003B5982" w:rsidP="005B4A71">
            <w:pPr>
              <w:numPr>
                <w:ilvl w:val="0"/>
                <w:numId w:val="11"/>
              </w:numPr>
              <w:spacing w:after="60" w:line="240" w:lineRule="auto"/>
              <w:rPr>
                <w:i/>
                <w:sz w:val="20"/>
                <w:szCs w:val="20"/>
              </w:rPr>
            </w:pPr>
            <w:r w:rsidRPr="005B4A71">
              <w:rPr>
                <w:bCs/>
                <w:i/>
                <w:iCs/>
                <w:sz w:val="20"/>
                <w:szCs w:val="20"/>
              </w:rPr>
              <w:t>Whether the quality report in Msg3 is transmitted in RRC or MAC CE</w:t>
            </w:r>
          </w:p>
          <w:p w:rsidR="00246498" w:rsidRDefault="003B5982">
            <w:pPr>
              <w:spacing w:line="240" w:lineRule="auto"/>
              <w:rPr>
                <w:b/>
                <w:sz w:val="20"/>
                <w:szCs w:val="20"/>
                <w:highlight w:val="green"/>
              </w:rPr>
            </w:pPr>
            <w:r>
              <w:rPr>
                <w:b/>
                <w:sz w:val="20"/>
                <w:szCs w:val="20"/>
                <w:highlight w:val="green"/>
              </w:rPr>
              <w:t>Agreement</w:t>
            </w:r>
          </w:p>
          <w:p w:rsidR="00246498" w:rsidRPr="005B4A71" w:rsidRDefault="003B5982" w:rsidP="005B4A71">
            <w:pPr>
              <w:spacing w:after="60" w:line="240" w:lineRule="auto"/>
              <w:rPr>
                <w:i/>
                <w:sz w:val="20"/>
                <w:szCs w:val="20"/>
              </w:rPr>
            </w:pPr>
            <w:r w:rsidRPr="005B4A71">
              <w:rPr>
                <w:i/>
                <w:sz w:val="20"/>
                <w:szCs w:val="20"/>
              </w:rPr>
              <w:t>For channel quality measurement in Msg3 for non-anchor access, the maximum number of carriers reported in Msg3 is no larger than 2.</w:t>
            </w:r>
          </w:p>
          <w:p w:rsidR="00246498" w:rsidRPr="005B4A71" w:rsidRDefault="003B5982" w:rsidP="005B4A71">
            <w:pPr>
              <w:numPr>
                <w:ilvl w:val="0"/>
                <w:numId w:val="7"/>
              </w:numPr>
              <w:autoSpaceDN w:val="0"/>
              <w:spacing w:after="60" w:line="240" w:lineRule="auto"/>
              <w:rPr>
                <w:i/>
                <w:sz w:val="20"/>
                <w:szCs w:val="20"/>
              </w:rPr>
            </w:pPr>
            <w:r w:rsidRPr="005B4A71">
              <w:rPr>
                <w:i/>
                <w:sz w:val="20"/>
                <w:szCs w:val="20"/>
              </w:rPr>
              <w:t>FFS detail of the maximum number (1 or 2)</w:t>
            </w:r>
          </w:p>
          <w:p w:rsidR="00246498" w:rsidRDefault="003B5982">
            <w:pPr>
              <w:spacing w:line="240" w:lineRule="auto"/>
              <w:rPr>
                <w:b/>
                <w:sz w:val="20"/>
                <w:szCs w:val="20"/>
                <w:highlight w:val="green"/>
              </w:rPr>
            </w:pPr>
            <w:r>
              <w:rPr>
                <w:b/>
                <w:sz w:val="20"/>
                <w:szCs w:val="20"/>
                <w:highlight w:val="green"/>
              </w:rPr>
              <w:t>Agreement</w:t>
            </w:r>
          </w:p>
          <w:p w:rsidR="00246498" w:rsidRPr="005B4A71" w:rsidRDefault="003B5982" w:rsidP="005B4A71">
            <w:pPr>
              <w:spacing w:after="60" w:line="240" w:lineRule="auto"/>
              <w:rPr>
                <w:i/>
                <w:sz w:val="20"/>
                <w:szCs w:val="20"/>
              </w:rPr>
            </w:pPr>
            <w:r w:rsidRPr="005B4A71">
              <w:rPr>
                <w:i/>
                <w:sz w:val="20"/>
                <w:szCs w:val="20"/>
              </w:rPr>
              <w:t>eNB can enable/disable channel quality report in Msg3 for non-anchor access via SIB</w:t>
            </w:r>
          </w:p>
          <w:p w:rsidR="00246498" w:rsidRPr="005B4A71" w:rsidRDefault="003B5982" w:rsidP="005B4A71">
            <w:pPr>
              <w:numPr>
                <w:ilvl w:val="0"/>
                <w:numId w:val="12"/>
              </w:numPr>
              <w:spacing w:after="60" w:line="240" w:lineRule="auto"/>
              <w:rPr>
                <w:i/>
                <w:sz w:val="20"/>
                <w:szCs w:val="20"/>
              </w:rPr>
            </w:pPr>
            <w:r w:rsidRPr="005B4A71">
              <w:rPr>
                <w:i/>
                <w:sz w:val="20"/>
                <w:szCs w:val="20"/>
              </w:rPr>
              <w:t>FFS details</w:t>
            </w:r>
          </w:p>
          <w:p w:rsidR="00246498" w:rsidRDefault="003B5982" w:rsidP="005B4A71">
            <w:pPr>
              <w:numPr>
                <w:ilvl w:val="0"/>
                <w:numId w:val="12"/>
              </w:numPr>
              <w:spacing w:after="60" w:line="240" w:lineRule="auto"/>
            </w:pPr>
            <w:r w:rsidRPr="005B4A71">
              <w:rPr>
                <w:i/>
                <w:sz w:val="20"/>
                <w:szCs w:val="20"/>
              </w:rPr>
              <w:t xml:space="preserve">FFS whether the field in Rel-14 for anchor access is reused </w:t>
            </w:r>
          </w:p>
        </w:tc>
      </w:tr>
    </w:tbl>
    <w:p w:rsidR="00246498" w:rsidRDefault="003B5982">
      <w:pPr>
        <w:spacing w:beforeLines="50" w:before="120" w:after="100"/>
        <w:rPr>
          <w:sz w:val="20"/>
          <w:szCs w:val="20"/>
          <w:lang w:val="en-GB"/>
        </w:rPr>
      </w:pPr>
      <w:r>
        <w:rPr>
          <w:sz w:val="20"/>
          <w:szCs w:val="20"/>
          <w:lang w:val="en-GB"/>
        </w:rPr>
        <w:lastRenderedPageBreak/>
        <w:t>In RAN2 #10</w:t>
      </w:r>
      <w:r>
        <w:rPr>
          <w:rFonts w:eastAsia="宋体" w:hint="eastAsia"/>
          <w:sz w:val="20"/>
          <w:szCs w:val="20"/>
        </w:rPr>
        <w:t>4</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246498">
        <w:tc>
          <w:tcPr>
            <w:tcW w:w="9778" w:type="dxa"/>
            <w:shd w:val="clear" w:color="auto" w:fill="auto"/>
          </w:tcPr>
          <w:p w:rsidR="00246498" w:rsidRDefault="003B5982">
            <w:pPr>
              <w:pStyle w:val="Agreement"/>
              <w:numPr>
                <w:ilvl w:val="255"/>
                <w:numId w:val="0"/>
              </w:numPr>
              <w:spacing w:before="40" w:after="40"/>
              <w:ind w:left="-1"/>
              <w:rPr>
                <w:rFonts w:ascii="Times New Roman" w:hAnsi="Times New Roman"/>
                <w:lang w:val="en-US" w:eastAsia="zh-CN"/>
              </w:rPr>
            </w:pPr>
            <w:r>
              <w:rPr>
                <w:rFonts w:ascii="Times New Roman" w:hAnsi="Times New Roman"/>
                <w:highlight w:val="green"/>
              </w:rPr>
              <w:t>RAN2 #104 meeting</w:t>
            </w:r>
            <w:r>
              <w:rPr>
                <w:rFonts w:ascii="Times New Roman" w:hAnsi="Times New Roman"/>
                <w:highlight w:val="green"/>
                <w:lang w:val="en-US" w:eastAsia="zh-CN"/>
              </w:rPr>
              <w:t xml:space="preserve"> agreements:</w:t>
            </w:r>
          </w:p>
          <w:p w:rsidR="00246498" w:rsidRDefault="003B5982">
            <w:pPr>
              <w:pStyle w:val="Agreement"/>
              <w:spacing w:before="40" w:after="40"/>
              <w:ind w:left="356" w:hanging="357"/>
              <w:rPr>
                <w:rFonts w:ascii="Times New Roman" w:hAnsi="Times New Roman"/>
                <w:b w:val="0"/>
                <w:bCs/>
              </w:rPr>
            </w:pPr>
            <w:r>
              <w:rPr>
                <w:rFonts w:ascii="Times New Roman" w:hAnsi="Times New Roman"/>
                <w:b w:val="0"/>
                <w:bCs/>
              </w:rPr>
              <w:t>Re-use the code points defined in Rel-14</w:t>
            </w:r>
          </w:p>
          <w:p w:rsidR="00246498" w:rsidRDefault="003B5982">
            <w:pPr>
              <w:pStyle w:val="Agreement"/>
              <w:spacing w:before="40" w:after="40"/>
              <w:ind w:left="356" w:hanging="357"/>
            </w:pPr>
            <w:r>
              <w:rPr>
                <w:rFonts w:ascii="Times New Roman" w:hAnsi="Times New Roman"/>
                <w:b w:val="0"/>
                <w:bCs/>
              </w:rPr>
              <w:t>Study the impact of re-using the Rel-14 RRC reporting mechanism and consider whether a MAC mechanism should be used instead.</w:t>
            </w:r>
          </w:p>
          <w:p w:rsidR="00246498" w:rsidRDefault="003B5982">
            <w:pPr>
              <w:pStyle w:val="Agreement"/>
              <w:numPr>
                <w:ilvl w:val="255"/>
                <w:numId w:val="0"/>
              </w:numPr>
              <w:spacing w:before="40" w:after="40"/>
              <w:ind w:left="-1"/>
              <w:rPr>
                <w:rFonts w:ascii="Times New Roman" w:hAnsi="Times New Roman"/>
                <w:lang w:val="en-US" w:eastAsia="zh-CN"/>
              </w:rPr>
            </w:pPr>
            <w:r>
              <w:rPr>
                <w:rFonts w:ascii="Times New Roman" w:hAnsi="Times New Roman"/>
                <w:szCs w:val="20"/>
                <w:highlight w:val="green"/>
              </w:rPr>
              <w:t>RAN2 #10</w:t>
            </w:r>
            <w:r>
              <w:rPr>
                <w:rFonts w:ascii="Times New Roman" w:eastAsia="宋体" w:hAnsi="Times New Roman"/>
                <w:szCs w:val="20"/>
                <w:highlight w:val="green"/>
                <w:lang w:val="en-US" w:eastAsia="zh-CN"/>
              </w:rPr>
              <w:t>5bis</w:t>
            </w:r>
            <w:r>
              <w:rPr>
                <w:rFonts w:ascii="Times New Roman" w:hAnsi="Times New Roman"/>
                <w:szCs w:val="20"/>
                <w:highlight w:val="green"/>
              </w:rPr>
              <w:t xml:space="preserve"> meeting</w:t>
            </w:r>
            <w:r>
              <w:rPr>
                <w:rFonts w:ascii="Times New Roman" w:hAnsi="Times New Roman"/>
                <w:szCs w:val="20"/>
                <w:highlight w:val="green"/>
                <w:lang w:val="en-US"/>
              </w:rPr>
              <w:t xml:space="preserve"> </w:t>
            </w:r>
            <w:r>
              <w:rPr>
                <w:rFonts w:ascii="Times New Roman" w:hAnsi="Times New Roman"/>
                <w:highlight w:val="green"/>
                <w:lang w:val="en-US" w:eastAsia="zh-CN"/>
              </w:rPr>
              <w:t>agreements:</w:t>
            </w:r>
          </w:p>
          <w:p w:rsidR="00246498" w:rsidRDefault="003B5982">
            <w:pPr>
              <w:pStyle w:val="Agreement"/>
              <w:spacing w:before="40" w:after="40"/>
              <w:ind w:left="356" w:hanging="357"/>
              <w:rPr>
                <w:rFonts w:ascii="Times New Roman" w:hAnsi="Times New Roman"/>
                <w:b w:val="0"/>
                <w:bCs/>
                <w:i/>
                <w:color w:val="000000"/>
                <w:szCs w:val="20"/>
              </w:rPr>
            </w:pPr>
            <w:r>
              <w:rPr>
                <w:rFonts w:ascii="Times New Roman" w:hAnsi="Times New Roman"/>
                <w:b w:val="0"/>
                <w:bCs/>
                <w:i/>
                <w:color w:val="000000"/>
                <w:szCs w:val="20"/>
              </w:rPr>
              <w:t>Existing Msg3 signalling is used for reporting downlink channel quality when UE makes access on non-anchor carrier.</w:t>
            </w:r>
          </w:p>
          <w:p w:rsidR="00246498" w:rsidRDefault="003B5982">
            <w:pPr>
              <w:pStyle w:val="Agreement"/>
              <w:spacing w:before="40" w:after="40"/>
              <w:ind w:left="356" w:hanging="357"/>
              <w:rPr>
                <w:rFonts w:ascii="Times New Roman" w:hAnsi="Times New Roman"/>
                <w:b w:val="0"/>
                <w:bCs/>
                <w:i/>
                <w:color w:val="000000"/>
                <w:szCs w:val="20"/>
              </w:rPr>
            </w:pPr>
            <w:r>
              <w:rPr>
                <w:rFonts w:ascii="Times New Roman" w:hAnsi="Times New Roman"/>
                <w:b w:val="0"/>
                <w:bCs/>
                <w:i/>
                <w:color w:val="000000"/>
                <w:szCs w:val="20"/>
              </w:rPr>
              <w:t>Existing SIB2 signalling is used to enable UE to report downlink channel quality on non-anchor carrier.</w:t>
            </w:r>
          </w:p>
          <w:p w:rsidR="00246498" w:rsidRDefault="003B5982">
            <w:pPr>
              <w:pStyle w:val="Agreement"/>
              <w:spacing w:before="40" w:after="40"/>
              <w:ind w:left="356" w:hanging="357"/>
              <w:rPr>
                <w:rFonts w:ascii="Times New Roman" w:hAnsi="Times New Roman"/>
                <w:b w:val="0"/>
                <w:bCs/>
                <w:i/>
                <w:color w:val="000000"/>
                <w:szCs w:val="20"/>
              </w:rPr>
            </w:pPr>
            <w:r>
              <w:rPr>
                <w:rFonts w:ascii="Times New Roman" w:hAnsi="Times New Roman"/>
                <w:b w:val="0"/>
                <w:bCs/>
                <w:i/>
                <w:color w:val="000000"/>
                <w:szCs w:val="20"/>
                <w:lang w:val="en-US" w:eastAsia="en-US"/>
              </w:rPr>
              <w:t>The DL channel quality reported in connected mode corresponds to the carrier used for the unicast transmission (i.e. configured by MSG4 or by a subsequent reconfiguration procedure).</w:t>
            </w:r>
          </w:p>
          <w:p w:rsidR="00246498" w:rsidRDefault="003B5982">
            <w:pPr>
              <w:pStyle w:val="Agreement"/>
              <w:spacing w:before="40" w:after="40"/>
              <w:ind w:left="356" w:hanging="357"/>
              <w:rPr>
                <w:rFonts w:ascii="Times New Roman" w:hAnsi="Times New Roman"/>
                <w:b w:val="0"/>
                <w:bCs/>
                <w:i/>
                <w:color w:val="000000"/>
                <w:szCs w:val="20"/>
                <w:lang w:eastAsia="en-US"/>
              </w:rPr>
            </w:pPr>
            <w:r>
              <w:rPr>
                <w:rFonts w:ascii="Times New Roman" w:hAnsi="Times New Roman"/>
                <w:b w:val="0"/>
                <w:bCs/>
                <w:i/>
                <w:color w:val="000000"/>
                <w:szCs w:val="20"/>
                <w:lang w:eastAsia="en-US"/>
              </w:rPr>
              <w:t>eNB enables the reporting of the DL Channel quality in connected mode.</w:t>
            </w:r>
          </w:p>
          <w:p w:rsidR="00246498" w:rsidRPr="00255492" w:rsidRDefault="003B5982">
            <w:pPr>
              <w:pStyle w:val="Agreement"/>
              <w:spacing w:before="40" w:after="40"/>
              <w:ind w:left="356" w:hanging="357"/>
              <w:rPr>
                <w:rFonts w:ascii="Times New Roman" w:hAnsi="Times New Roman"/>
                <w:i/>
                <w:lang w:val="en-US" w:eastAsia="en-US"/>
              </w:rPr>
            </w:pPr>
            <w:r w:rsidRPr="00255492">
              <w:rPr>
                <w:rFonts w:ascii="Times New Roman" w:hAnsi="Times New Roman"/>
                <w:b w:val="0"/>
                <w:bCs/>
                <w:i/>
                <w:lang w:val="en-US" w:eastAsia="en-US"/>
              </w:rPr>
              <w:t>FFS whether dedicated or broadcast signaling is used for enabling.</w:t>
            </w:r>
          </w:p>
          <w:p w:rsidR="00246498" w:rsidRDefault="003B5982">
            <w:pPr>
              <w:pStyle w:val="Agreement"/>
              <w:spacing w:before="40" w:after="40"/>
              <w:ind w:left="356" w:hanging="357"/>
              <w:rPr>
                <w:rFonts w:ascii="Times New Roman" w:hAnsi="Times New Roman"/>
                <w:b w:val="0"/>
                <w:bCs/>
                <w:i/>
                <w:color w:val="000000"/>
                <w:szCs w:val="20"/>
                <w:lang w:eastAsia="en-US"/>
              </w:rPr>
            </w:pPr>
            <w:r>
              <w:rPr>
                <w:rFonts w:ascii="Times New Roman" w:hAnsi="Times New Roman"/>
                <w:b w:val="0"/>
                <w:bCs/>
                <w:i/>
                <w:color w:val="000000"/>
                <w:szCs w:val="20"/>
                <w:lang w:eastAsia="en-US"/>
              </w:rPr>
              <w:t>Periodic reporting or on-demand reporting are not supported.</w:t>
            </w:r>
          </w:p>
          <w:p w:rsidR="00246498" w:rsidRDefault="003B5982">
            <w:pPr>
              <w:pStyle w:val="Agreement"/>
              <w:spacing w:before="40" w:after="40"/>
              <w:ind w:left="356" w:hanging="357"/>
              <w:rPr>
                <w:rFonts w:ascii="Times New Roman" w:hAnsi="Times New Roman"/>
                <w:b w:val="0"/>
                <w:bCs/>
                <w:i/>
                <w:color w:val="000000"/>
                <w:szCs w:val="20"/>
                <w:lang w:val="en-US" w:eastAsia="en-US"/>
              </w:rPr>
            </w:pPr>
            <w:r>
              <w:rPr>
                <w:rFonts w:ascii="Times New Roman" w:hAnsi="Times New Roman"/>
                <w:b w:val="0"/>
                <w:bCs/>
                <w:i/>
                <w:color w:val="000000"/>
                <w:szCs w:val="20"/>
                <w:lang w:val="en-US" w:eastAsia="en-US"/>
              </w:rPr>
              <w:t>DL channel quality reported in connected mode is optional for the UE.</w:t>
            </w:r>
          </w:p>
          <w:p w:rsidR="00246498" w:rsidRDefault="003B5982">
            <w:pPr>
              <w:pStyle w:val="Agreement"/>
              <w:spacing w:before="40" w:after="40"/>
              <w:ind w:left="356" w:hanging="357"/>
              <w:rPr>
                <w:rFonts w:ascii="Times New Roman" w:hAnsi="Times New Roman"/>
                <w:lang w:val="en-US" w:eastAsia="zh-CN"/>
              </w:rPr>
            </w:pPr>
            <w:r>
              <w:rPr>
                <w:rFonts w:ascii="Times New Roman" w:hAnsi="Times New Roman"/>
                <w:b w:val="0"/>
                <w:bCs/>
                <w:i/>
                <w:color w:val="000000"/>
                <w:szCs w:val="20"/>
              </w:rPr>
              <w:t>Working assumption that the same code points as Msg3 reporting is used.</w:t>
            </w:r>
          </w:p>
          <w:p w:rsidR="00246498" w:rsidRDefault="003B5982">
            <w:pPr>
              <w:pStyle w:val="Agreement"/>
              <w:spacing w:before="40" w:after="40"/>
              <w:ind w:left="356" w:hanging="357"/>
              <w:rPr>
                <w:lang w:val="en-US" w:eastAsia="zh-CN"/>
              </w:rPr>
            </w:pPr>
            <w:r>
              <w:rPr>
                <w:rFonts w:ascii="Times New Roman" w:hAnsi="Times New Roman"/>
                <w:b w:val="0"/>
                <w:bCs/>
                <w:i/>
                <w:color w:val="000000"/>
                <w:szCs w:val="20"/>
              </w:rPr>
              <w:t>FFS whether MAC or RRC is used for reporting.</w:t>
            </w:r>
          </w:p>
        </w:tc>
      </w:tr>
    </w:tbl>
    <w:p w:rsidR="00246498" w:rsidRDefault="003B5982">
      <w:pPr>
        <w:spacing w:beforeLines="50" w:before="120" w:after="100"/>
        <w:rPr>
          <w:bCs/>
          <w:sz w:val="20"/>
          <w:szCs w:val="20"/>
        </w:rPr>
      </w:pPr>
      <w:bookmarkStart w:id="6" w:name="OLE_LINK1"/>
      <w:r>
        <w:rPr>
          <w:color w:val="000000"/>
          <w:sz w:val="20"/>
          <w:szCs w:val="20"/>
        </w:rPr>
        <w:t xml:space="preserve">In this contribution, we further discuss </w:t>
      </w:r>
      <w:r>
        <w:rPr>
          <w:rFonts w:eastAsia="宋体" w:hint="eastAsia"/>
          <w:color w:val="000000"/>
          <w:sz w:val="20"/>
          <w:szCs w:val="20"/>
        </w:rPr>
        <w:t>the</w:t>
      </w:r>
      <w:r>
        <w:rPr>
          <w:color w:val="000000"/>
          <w:sz w:val="20"/>
          <w:szCs w:val="20"/>
        </w:rPr>
        <w:t xml:space="preserve"> quality reporting in connected mode for configured carrier and give our proposals.</w:t>
      </w:r>
    </w:p>
    <w:p w:rsidR="00246498" w:rsidRDefault="003B5982" w:rsidP="00255492">
      <w:pPr>
        <w:pStyle w:val="1"/>
        <w:spacing w:before="120" w:after="120" w:line="460" w:lineRule="exact"/>
        <w:ind w:left="431" w:hanging="431"/>
        <w:rPr>
          <w:lang w:val="en-US" w:eastAsia="ko-KR"/>
        </w:rPr>
      </w:pPr>
      <w:r>
        <w:rPr>
          <w:lang w:val="en-US" w:eastAsia="ko-KR"/>
        </w:rPr>
        <w:lastRenderedPageBreak/>
        <w:t>Discussion</w:t>
      </w:r>
    </w:p>
    <w:p w:rsidR="00246498" w:rsidRPr="00255492" w:rsidRDefault="003B5982">
      <w:pPr>
        <w:jc w:val="both"/>
        <w:rPr>
          <w:rFonts w:eastAsia="Malgun Gothic"/>
          <w:sz w:val="20"/>
          <w:szCs w:val="20"/>
        </w:rPr>
      </w:pPr>
      <w:r w:rsidRPr="00255492">
        <w:rPr>
          <w:rFonts w:eastAsia="Malgun Gothic"/>
          <w:sz w:val="20"/>
          <w:szCs w:val="20"/>
        </w:rPr>
        <w:t xml:space="preserve">As the RAR carrier measurement reporting in Msg3 is used for Msg4 or later scheduling, it’s enough for EDT procedure as the </w:t>
      </w:r>
      <w:r w:rsidRPr="00255492">
        <w:rPr>
          <w:rFonts w:eastAsia="Malgun Gothic" w:hint="eastAsia"/>
          <w:sz w:val="20"/>
          <w:szCs w:val="20"/>
        </w:rPr>
        <w:t xml:space="preserve">RRC </w:t>
      </w:r>
      <w:r w:rsidRPr="00255492">
        <w:rPr>
          <w:rFonts w:eastAsia="Malgun Gothic"/>
          <w:sz w:val="20"/>
          <w:szCs w:val="20"/>
        </w:rPr>
        <w:t xml:space="preserve">Msg4 is the last message. But for the legacy procedure, UE may be reconfigured by </w:t>
      </w:r>
      <w:r w:rsidRPr="00255492">
        <w:rPr>
          <w:rFonts w:eastAsia="Malgun Gothic" w:hint="eastAsia"/>
          <w:sz w:val="20"/>
          <w:szCs w:val="20"/>
        </w:rPr>
        <w:t xml:space="preserve">RRC </w:t>
      </w:r>
      <w:r w:rsidRPr="00255492">
        <w:rPr>
          <w:rFonts w:eastAsia="Malgun Gothic"/>
          <w:sz w:val="20"/>
          <w:szCs w:val="20"/>
        </w:rPr>
        <w:t xml:space="preserve">Msg4 or RRC reconfiguration message to another carrier which is different from the RAR carrier, then the DL channel quality reporting in the Msg3 will be invalid for the new configured carrier. </w:t>
      </w:r>
    </w:p>
    <w:p w:rsidR="00246498" w:rsidRDefault="003B5982">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1</w:t>
      </w:r>
      <w:r>
        <w:rPr>
          <w:rFonts w:eastAsia="宋体"/>
          <w:b/>
          <w:bCs/>
          <w:sz w:val="20"/>
          <w:szCs w:val="20"/>
        </w:rPr>
        <w:t xml:space="preserve">: Once the UE is reconfigured </w:t>
      </w:r>
      <w:r w:rsidR="00255492">
        <w:rPr>
          <w:rFonts w:eastAsia="宋体"/>
          <w:b/>
          <w:bCs/>
          <w:sz w:val="20"/>
          <w:szCs w:val="20"/>
        </w:rPr>
        <w:t xml:space="preserve">to another carrier </w:t>
      </w:r>
      <w:r>
        <w:rPr>
          <w:rFonts w:eastAsia="宋体"/>
          <w:b/>
          <w:bCs/>
          <w:sz w:val="20"/>
          <w:szCs w:val="20"/>
        </w:rPr>
        <w:t xml:space="preserve">by </w:t>
      </w:r>
      <w:r>
        <w:rPr>
          <w:rFonts w:eastAsia="宋体" w:hint="eastAsia"/>
          <w:b/>
          <w:bCs/>
          <w:sz w:val="20"/>
          <w:szCs w:val="20"/>
        </w:rPr>
        <w:t xml:space="preserve">RRC </w:t>
      </w:r>
      <w:r>
        <w:rPr>
          <w:rFonts w:eastAsia="宋体"/>
          <w:b/>
          <w:bCs/>
          <w:sz w:val="20"/>
          <w:szCs w:val="20"/>
        </w:rPr>
        <w:t>Msg4</w:t>
      </w:r>
      <w:r w:rsidR="00255492">
        <w:rPr>
          <w:rFonts w:eastAsia="宋体"/>
          <w:b/>
          <w:bCs/>
          <w:sz w:val="20"/>
          <w:szCs w:val="20"/>
        </w:rPr>
        <w:t xml:space="preserve"> </w:t>
      </w:r>
      <w:r>
        <w:rPr>
          <w:b/>
          <w:bCs/>
          <w:sz w:val="20"/>
          <w:szCs w:val="20"/>
        </w:rPr>
        <w:t>or RRC reconfiguration message</w:t>
      </w:r>
      <w:r>
        <w:rPr>
          <w:rFonts w:eastAsia="宋体"/>
          <w:b/>
          <w:bCs/>
          <w:sz w:val="20"/>
          <w:szCs w:val="20"/>
        </w:rPr>
        <w:t xml:space="preserve">, the DL channel quality reporting in </w:t>
      </w:r>
      <w:r>
        <w:rPr>
          <w:rFonts w:eastAsia="宋体" w:hint="eastAsia"/>
          <w:b/>
          <w:bCs/>
          <w:sz w:val="20"/>
          <w:szCs w:val="20"/>
        </w:rPr>
        <w:t xml:space="preserve">RRC </w:t>
      </w:r>
      <w:r>
        <w:rPr>
          <w:rFonts w:eastAsia="宋体"/>
          <w:b/>
          <w:bCs/>
          <w:sz w:val="20"/>
          <w:szCs w:val="20"/>
        </w:rPr>
        <w:t>Msg3 will be invalid for the new configured carrier.</w:t>
      </w:r>
    </w:p>
    <w:p w:rsidR="00246498" w:rsidRDefault="003B5982">
      <w:pPr>
        <w:jc w:val="both"/>
        <w:rPr>
          <w:rFonts w:eastAsia="Malgun Gothic"/>
          <w:sz w:val="20"/>
          <w:szCs w:val="20"/>
        </w:rPr>
      </w:pPr>
      <w:r>
        <w:rPr>
          <w:rFonts w:eastAsia="Malgun Gothic"/>
          <w:sz w:val="20"/>
          <w:szCs w:val="20"/>
        </w:rPr>
        <w:t xml:space="preserve">With observation </w:t>
      </w:r>
      <w:r>
        <w:rPr>
          <w:rFonts w:eastAsia="宋体" w:hint="eastAsia"/>
          <w:sz w:val="20"/>
          <w:szCs w:val="20"/>
        </w:rPr>
        <w:t>1</w:t>
      </w:r>
      <w:r>
        <w:rPr>
          <w:rFonts w:eastAsia="Malgun Gothic"/>
          <w:sz w:val="20"/>
          <w:szCs w:val="20"/>
        </w:rPr>
        <w:t xml:space="preserve">, it’s straightforward to consider reporting the DL channel quality of the new configured carrier. This can be seen as </w:t>
      </w:r>
      <w:r>
        <w:rPr>
          <w:rFonts w:eastAsia="宋体" w:hint="eastAsia"/>
          <w:sz w:val="20"/>
          <w:szCs w:val="20"/>
        </w:rPr>
        <w:t xml:space="preserve">a </w:t>
      </w:r>
      <w:r>
        <w:rPr>
          <w:rFonts w:eastAsia="Malgun Gothic"/>
          <w:sz w:val="20"/>
          <w:szCs w:val="20"/>
        </w:rPr>
        <w:t xml:space="preserve">kind of quality reporting in connected mode that has been included in the latest WID objectives. As the configured carrier can be obtained only when </w:t>
      </w:r>
      <w:r w:rsidR="00E23A02">
        <w:rPr>
          <w:rFonts w:eastAsia="Malgun Gothic"/>
          <w:sz w:val="20"/>
          <w:szCs w:val="20"/>
        </w:rPr>
        <w:t>it</w:t>
      </w:r>
      <w:r>
        <w:rPr>
          <w:rFonts w:eastAsia="Malgun Gothic"/>
          <w:sz w:val="20"/>
          <w:szCs w:val="20"/>
        </w:rPr>
        <w:t xml:space="preserve"> is received from RRC Msg4 or RRC reconfiguration</w:t>
      </w:r>
      <w:r>
        <w:rPr>
          <w:rFonts w:eastAsia="宋体"/>
          <w:sz w:val="20"/>
          <w:szCs w:val="20"/>
        </w:rPr>
        <w:t xml:space="preserve"> message</w:t>
      </w:r>
      <w:r>
        <w:rPr>
          <w:rFonts w:eastAsia="Malgun Gothic"/>
          <w:sz w:val="20"/>
          <w:szCs w:val="20"/>
        </w:rPr>
        <w:t xml:space="preserve">, the DL channel quality of the new configured carrier should be evaluated after </w:t>
      </w:r>
      <w:r w:rsidRPr="003759CA">
        <w:rPr>
          <w:rFonts w:eastAsia="Malgun Gothic" w:hint="eastAsia"/>
          <w:sz w:val="20"/>
          <w:szCs w:val="20"/>
        </w:rPr>
        <w:t xml:space="preserve">RRC </w:t>
      </w:r>
      <w:r>
        <w:rPr>
          <w:rFonts w:eastAsia="Malgun Gothic"/>
          <w:sz w:val="20"/>
          <w:szCs w:val="20"/>
        </w:rPr>
        <w:t>Msg4 or RRC reconfiguration</w:t>
      </w:r>
      <w:r w:rsidRPr="003759CA">
        <w:rPr>
          <w:rFonts w:eastAsia="Malgun Gothic"/>
          <w:sz w:val="20"/>
          <w:szCs w:val="20"/>
        </w:rPr>
        <w:t xml:space="preserve"> message</w:t>
      </w:r>
      <w:r>
        <w:rPr>
          <w:rFonts w:eastAsia="Malgun Gothic"/>
          <w:sz w:val="20"/>
          <w:szCs w:val="20"/>
        </w:rPr>
        <w:t>. Considering that Msg5 or the reconfiguration complete</w:t>
      </w:r>
      <w:r w:rsidR="003759CA">
        <w:rPr>
          <w:rFonts w:eastAsia="Malgun Gothic"/>
          <w:sz w:val="20"/>
          <w:szCs w:val="20"/>
        </w:rPr>
        <w:t xml:space="preserve"> </w:t>
      </w:r>
      <w:r w:rsidR="003759CA" w:rsidRPr="003759CA">
        <w:rPr>
          <w:rFonts w:eastAsia="Malgun Gothic" w:hint="eastAsia"/>
          <w:sz w:val="20"/>
          <w:szCs w:val="20"/>
        </w:rPr>
        <w:t>mes</w:t>
      </w:r>
      <w:r w:rsidR="003759CA">
        <w:rPr>
          <w:rFonts w:eastAsia="Malgun Gothic"/>
          <w:sz w:val="20"/>
          <w:szCs w:val="20"/>
        </w:rPr>
        <w:t>sa</w:t>
      </w:r>
      <w:r w:rsidR="003759CA" w:rsidRPr="003759CA">
        <w:rPr>
          <w:rFonts w:eastAsia="Malgun Gothic" w:hint="eastAsia"/>
          <w:sz w:val="20"/>
          <w:szCs w:val="20"/>
        </w:rPr>
        <w:t>ge</w:t>
      </w:r>
      <w:r>
        <w:rPr>
          <w:rFonts w:eastAsia="Malgun Gothic"/>
          <w:sz w:val="20"/>
          <w:szCs w:val="20"/>
        </w:rPr>
        <w:t xml:space="preserve"> is the </w:t>
      </w:r>
      <w:r w:rsidR="003759CA" w:rsidRPr="003759CA">
        <w:rPr>
          <w:rFonts w:eastAsia="Malgun Gothic" w:hint="eastAsia"/>
          <w:sz w:val="20"/>
          <w:szCs w:val="20"/>
        </w:rPr>
        <w:t>first</w:t>
      </w:r>
      <w:r>
        <w:rPr>
          <w:rFonts w:eastAsia="Malgun Gothic"/>
          <w:sz w:val="20"/>
          <w:szCs w:val="20"/>
        </w:rPr>
        <w:t xml:space="preserve"> UL </w:t>
      </w:r>
      <w:r w:rsidR="00A1616D">
        <w:rPr>
          <w:rFonts w:eastAsia="Malgun Gothic"/>
          <w:sz w:val="20"/>
          <w:szCs w:val="20"/>
        </w:rPr>
        <w:t>transmission</w:t>
      </w:r>
      <w:r w:rsidR="00A1616D" w:rsidRPr="003759CA">
        <w:rPr>
          <w:rFonts w:eastAsia="Malgun Gothic"/>
          <w:sz w:val="20"/>
          <w:szCs w:val="20"/>
        </w:rPr>
        <w:t xml:space="preserve"> </w:t>
      </w:r>
      <w:r w:rsidR="003759CA" w:rsidRPr="003759CA">
        <w:rPr>
          <w:rFonts w:eastAsia="Malgun Gothic" w:hint="eastAsia"/>
          <w:sz w:val="20"/>
          <w:szCs w:val="20"/>
        </w:rPr>
        <w:t>immediately</w:t>
      </w:r>
      <w:r w:rsidR="00E656D1">
        <w:rPr>
          <w:rFonts w:eastAsia="Malgun Gothic"/>
          <w:sz w:val="20"/>
          <w:szCs w:val="20"/>
        </w:rPr>
        <w:t xml:space="preserve"> </w:t>
      </w:r>
      <w:r>
        <w:rPr>
          <w:rFonts w:eastAsia="Malgun Gothic"/>
          <w:sz w:val="20"/>
          <w:szCs w:val="20"/>
        </w:rPr>
        <w:t xml:space="preserve">after reception of the configured carrier, they would be the </w:t>
      </w:r>
      <w:r w:rsidR="003759CA">
        <w:rPr>
          <w:rFonts w:eastAsia="Malgun Gothic"/>
          <w:sz w:val="20"/>
          <w:szCs w:val="20"/>
        </w:rPr>
        <w:t xml:space="preserve">suitable </w:t>
      </w:r>
      <w:r w:rsidR="003759CA" w:rsidRPr="003759CA">
        <w:rPr>
          <w:rFonts w:eastAsia="Malgun Gothic"/>
          <w:sz w:val="20"/>
          <w:szCs w:val="20"/>
        </w:rPr>
        <w:t>opportuni</w:t>
      </w:r>
      <w:r w:rsidR="003759CA" w:rsidRPr="003759CA">
        <w:rPr>
          <w:rFonts w:eastAsia="Malgun Gothic" w:hint="eastAsia"/>
          <w:sz w:val="20"/>
          <w:szCs w:val="20"/>
        </w:rPr>
        <w:t>ties</w:t>
      </w:r>
      <w:r w:rsidR="003759CA" w:rsidRPr="003759CA">
        <w:rPr>
          <w:rFonts w:eastAsia="Malgun Gothic"/>
          <w:sz w:val="20"/>
          <w:szCs w:val="20"/>
        </w:rPr>
        <w:t xml:space="preserve"> </w:t>
      </w:r>
      <w:r w:rsidR="00E23A02">
        <w:rPr>
          <w:rFonts w:eastAsia="Malgun Gothic"/>
          <w:sz w:val="20"/>
          <w:szCs w:val="20"/>
        </w:rPr>
        <w:t>for reporting</w:t>
      </w:r>
      <w:r>
        <w:rPr>
          <w:rFonts w:eastAsia="Malgun Gothic"/>
          <w:sz w:val="20"/>
          <w:szCs w:val="20"/>
        </w:rPr>
        <w:t xml:space="preserve"> the DL channel quality of the configured carrier.</w:t>
      </w:r>
    </w:p>
    <w:p w:rsidR="00246498" w:rsidRDefault="003B5982">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2</w:t>
      </w:r>
      <w:r>
        <w:rPr>
          <w:rFonts w:eastAsia="宋体"/>
          <w:b/>
          <w:bCs/>
          <w:sz w:val="20"/>
          <w:szCs w:val="20"/>
        </w:rPr>
        <w:t xml:space="preserve">: As </w:t>
      </w:r>
      <w:r>
        <w:rPr>
          <w:rFonts w:eastAsia="Malgun Gothic"/>
          <w:b/>
          <w:sz w:val="20"/>
          <w:szCs w:val="20"/>
        </w:rPr>
        <w:t xml:space="preserve">the DL channel quality of the new configured carrier should be evaluated after </w:t>
      </w:r>
      <w:r>
        <w:rPr>
          <w:rFonts w:eastAsia="宋体" w:hint="eastAsia"/>
          <w:b/>
          <w:sz w:val="20"/>
          <w:szCs w:val="20"/>
        </w:rPr>
        <w:t xml:space="preserve">RRC </w:t>
      </w:r>
      <w:r>
        <w:rPr>
          <w:rFonts w:eastAsia="Malgun Gothic"/>
          <w:b/>
          <w:sz w:val="20"/>
          <w:szCs w:val="20"/>
        </w:rPr>
        <w:t>Msg4 or RRC recon</w:t>
      </w:r>
      <w:r w:rsidRPr="00E23A02">
        <w:rPr>
          <w:rFonts w:eastAsia="宋体"/>
          <w:b/>
          <w:bCs/>
          <w:sz w:val="20"/>
          <w:szCs w:val="20"/>
        </w:rPr>
        <w:t>figuration message,</w:t>
      </w:r>
      <w:r w:rsidR="003759CA" w:rsidRPr="00E23A02">
        <w:rPr>
          <w:rFonts w:eastAsia="宋体"/>
          <w:b/>
          <w:bCs/>
          <w:sz w:val="20"/>
          <w:szCs w:val="20"/>
        </w:rPr>
        <w:t xml:space="preserve"> t</w:t>
      </w:r>
      <w:r w:rsidR="003759CA" w:rsidRPr="003759CA">
        <w:rPr>
          <w:rFonts w:eastAsia="宋体"/>
          <w:b/>
          <w:bCs/>
          <w:sz w:val="20"/>
          <w:szCs w:val="20"/>
        </w:rPr>
        <w:t xml:space="preserve">ransmission of Msg5 or the reconfiguration complete </w:t>
      </w:r>
      <w:r w:rsidR="003759CA" w:rsidRPr="003759CA">
        <w:rPr>
          <w:rFonts w:eastAsia="宋体" w:hint="eastAsia"/>
          <w:b/>
          <w:bCs/>
          <w:sz w:val="20"/>
          <w:szCs w:val="20"/>
        </w:rPr>
        <w:t>mes</w:t>
      </w:r>
      <w:r w:rsidR="003759CA" w:rsidRPr="003759CA">
        <w:rPr>
          <w:rFonts w:eastAsia="宋体"/>
          <w:b/>
          <w:bCs/>
          <w:sz w:val="20"/>
          <w:szCs w:val="20"/>
        </w:rPr>
        <w:t>sa</w:t>
      </w:r>
      <w:r w:rsidR="003759CA" w:rsidRPr="003759CA">
        <w:rPr>
          <w:rFonts w:eastAsia="宋体" w:hint="eastAsia"/>
          <w:b/>
          <w:bCs/>
          <w:sz w:val="20"/>
          <w:szCs w:val="20"/>
        </w:rPr>
        <w:t>ge</w:t>
      </w:r>
      <w:r w:rsidR="003759CA" w:rsidRPr="003759CA">
        <w:rPr>
          <w:rFonts w:eastAsia="宋体"/>
          <w:b/>
          <w:bCs/>
          <w:sz w:val="20"/>
          <w:szCs w:val="20"/>
        </w:rPr>
        <w:t xml:space="preserve"> would be the suitable opportuni</w:t>
      </w:r>
      <w:r w:rsidR="003759CA" w:rsidRPr="003759CA">
        <w:rPr>
          <w:rFonts w:eastAsia="宋体" w:hint="eastAsia"/>
          <w:b/>
          <w:bCs/>
          <w:sz w:val="20"/>
          <w:szCs w:val="20"/>
        </w:rPr>
        <w:t>ties</w:t>
      </w:r>
      <w:r w:rsidR="003759CA" w:rsidRPr="003759CA">
        <w:rPr>
          <w:rFonts w:eastAsia="宋体"/>
          <w:b/>
          <w:bCs/>
          <w:sz w:val="20"/>
          <w:szCs w:val="20"/>
        </w:rPr>
        <w:t xml:space="preserve"> </w:t>
      </w:r>
      <w:r w:rsidR="00E23A02" w:rsidRPr="00E23A02">
        <w:rPr>
          <w:rFonts w:eastAsia="宋体"/>
          <w:b/>
          <w:bCs/>
          <w:sz w:val="20"/>
          <w:szCs w:val="20"/>
        </w:rPr>
        <w:t>for reporting</w:t>
      </w:r>
      <w:r w:rsidR="00E23A02" w:rsidRPr="003759CA">
        <w:rPr>
          <w:rFonts w:eastAsia="宋体"/>
          <w:b/>
          <w:bCs/>
          <w:sz w:val="20"/>
          <w:szCs w:val="20"/>
        </w:rPr>
        <w:t xml:space="preserve"> </w:t>
      </w:r>
      <w:r w:rsidR="003759CA" w:rsidRPr="003759CA">
        <w:rPr>
          <w:rFonts w:eastAsia="宋体"/>
          <w:b/>
          <w:bCs/>
          <w:sz w:val="20"/>
          <w:szCs w:val="20"/>
        </w:rPr>
        <w:t>the DL channel quality of the configured carrier</w:t>
      </w:r>
      <w:r>
        <w:rPr>
          <w:rFonts w:eastAsia="宋体"/>
          <w:b/>
          <w:bCs/>
          <w:sz w:val="20"/>
          <w:szCs w:val="20"/>
        </w:rPr>
        <w:t>.</w:t>
      </w:r>
    </w:p>
    <w:p w:rsidR="004564C7" w:rsidRPr="00B95124" w:rsidRDefault="003B5982" w:rsidP="004564C7">
      <w:pPr>
        <w:spacing w:before="120" w:after="240"/>
        <w:jc w:val="both"/>
        <w:rPr>
          <w:rFonts w:eastAsia="宋体"/>
          <w:sz w:val="20"/>
          <w:szCs w:val="20"/>
        </w:rPr>
      </w:pPr>
      <w:r>
        <w:rPr>
          <w:sz w:val="20"/>
          <w:szCs w:val="20"/>
        </w:rPr>
        <w:t>Taken into account that the channel quality</w:t>
      </w:r>
      <w:r>
        <w:rPr>
          <w:rFonts w:eastAsia="宋体"/>
          <w:sz w:val="20"/>
          <w:szCs w:val="20"/>
        </w:rPr>
        <w:t xml:space="preserve"> reported in Msg3</w:t>
      </w:r>
      <w:r>
        <w:rPr>
          <w:sz w:val="20"/>
          <w:szCs w:val="20"/>
        </w:rPr>
        <w:t xml:space="preserve"> can be measured in the period T2 (e.g the period from the beginning of the random access response to the beginning of PUSCH format 1 for DL channel quality reporting in Msg3, that’s between RAR reception and Msg3 transmission), the channel quality </w:t>
      </w:r>
      <w:r>
        <w:rPr>
          <w:rFonts w:eastAsia="宋体"/>
          <w:sz w:val="20"/>
          <w:szCs w:val="20"/>
        </w:rPr>
        <w:t xml:space="preserve">of the configured carrier </w:t>
      </w:r>
      <w:r>
        <w:rPr>
          <w:sz w:val="20"/>
          <w:szCs w:val="20"/>
        </w:rPr>
        <w:t xml:space="preserve">should also be </w:t>
      </w:r>
      <w:r>
        <w:rPr>
          <w:rFonts w:eastAsia="宋体"/>
          <w:sz w:val="20"/>
          <w:szCs w:val="20"/>
        </w:rPr>
        <w:t xml:space="preserve">possible to be </w:t>
      </w:r>
      <w:r>
        <w:rPr>
          <w:sz w:val="20"/>
          <w:szCs w:val="20"/>
        </w:rPr>
        <w:t>measured in the period from Msg4 reception to Msg5 transmission, or from RRC reconfiguration reception to RRC reconfiguration complete transmission. Such channel quality measurement may cause transmission delay for Msg5 transmission or RRC reconfiguration complete transmission. But we think it may not be big issue as</w:t>
      </w:r>
      <w:r>
        <w:rPr>
          <w:rFonts w:eastAsia="宋体"/>
          <w:sz w:val="20"/>
          <w:szCs w:val="20"/>
        </w:rPr>
        <w:t xml:space="preserve"> NB-IoT </w:t>
      </w:r>
      <w:r>
        <w:rPr>
          <w:rFonts w:eastAsia="宋体" w:hint="eastAsia"/>
          <w:sz w:val="20"/>
          <w:szCs w:val="20"/>
        </w:rPr>
        <w:t xml:space="preserve">is not </w:t>
      </w:r>
      <w:r>
        <w:rPr>
          <w:rFonts w:eastAsia="宋体"/>
          <w:sz w:val="20"/>
          <w:szCs w:val="20"/>
        </w:rPr>
        <w:t>latency</w:t>
      </w:r>
      <w:r>
        <w:rPr>
          <w:rFonts w:eastAsia="宋体" w:hint="eastAsia"/>
          <w:sz w:val="20"/>
          <w:szCs w:val="20"/>
        </w:rPr>
        <w:t xml:space="preserve"> </w:t>
      </w:r>
      <w:r>
        <w:rPr>
          <w:rFonts w:eastAsia="宋体"/>
          <w:sz w:val="20"/>
          <w:szCs w:val="20"/>
        </w:rPr>
        <w:t>sensitive</w:t>
      </w:r>
      <w:r>
        <w:rPr>
          <w:sz w:val="20"/>
          <w:szCs w:val="20"/>
        </w:rPr>
        <w:t>. Anyway, the measurement occasion should be specified in RAN4.</w:t>
      </w:r>
      <w:r w:rsidR="004564C7">
        <w:rPr>
          <w:sz w:val="20"/>
          <w:szCs w:val="20"/>
        </w:rPr>
        <w:t xml:space="preserve"> </w:t>
      </w:r>
      <w:r w:rsidR="004564C7" w:rsidRPr="00B95124">
        <w:rPr>
          <w:rFonts w:eastAsia="宋体"/>
          <w:sz w:val="20"/>
          <w:szCs w:val="20"/>
        </w:rPr>
        <w:t>A draft LS to RAN</w:t>
      </w:r>
      <w:r w:rsidR="004564C7">
        <w:rPr>
          <w:rFonts w:eastAsia="宋体"/>
          <w:sz w:val="20"/>
          <w:szCs w:val="20"/>
        </w:rPr>
        <w:t>4</w:t>
      </w:r>
      <w:r w:rsidR="004564C7" w:rsidRPr="00B95124">
        <w:rPr>
          <w:rFonts w:eastAsia="宋体"/>
          <w:sz w:val="20"/>
          <w:szCs w:val="20"/>
        </w:rPr>
        <w:t xml:space="preserve"> can be found in </w:t>
      </w:r>
      <w:r w:rsidR="004564C7" w:rsidRPr="00B95124">
        <w:rPr>
          <w:rFonts w:eastAsia="宋体" w:hint="eastAsia"/>
          <w:sz w:val="20"/>
          <w:szCs w:val="20"/>
        </w:rPr>
        <w:t>[</w:t>
      </w:r>
      <w:r w:rsidR="004564C7">
        <w:rPr>
          <w:rFonts w:eastAsia="宋体"/>
          <w:sz w:val="20"/>
          <w:szCs w:val="20"/>
        </w:rPr>
        <w:t>2</w:t>
      </w:r>
      <w:r w:rsidR="004564C7" w:rsidRPr="00B95124">
        <w:rPr>
          <w:rFonts w:eastAsia="宋体"/>
          <w:sz w:val="20"/>
          <w:szCs w:val="20"/>
        </w:rPr>
        <w:t>].</w:t>
      </w:r>
    </w:p>
    <w:p w:rsidR="00246498" w:rsidRDefault="003B5982">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3</w:t>
      </w:r>
      <w:r>
        <w:rPr>
          <w:rFonts w:eastAsia="宋体"/>
          <w:b/>
          <w:bCs/>
          <w:sz w:val="20"/>
          <w:szCs w:val="20"/>
        </w:rPr>
        <w:t>: With reference to measurement of</w:t>
      </w:r>
      <w:r>
        <w:rPr>
          <w:b/>
          <w:bCs/>
          <w:sz w:val="20"/>
          <w:szCs w:val="20"/>
        </w:rPr>
        <w:t xml:space="preserve"> the channel quality</w:t>
      </w:r>
      <w:r>
        <w:rPr>
          <w:rFonts w:eastAsia="宋体"/>
          <w:b/>
          <w:bCs/>
          <w:sz w:val="20"/>
          <w:szCs w:val="20"/>
        </w:rPr>
        <w:t xml:space="preserve"> reported in Msg3, </w:t>
      </w:r>
      <w:r>
        <w:rPr>
          <w:b/>
          <w:bCs/>
          <w:sz w:val="20"/>
          <w:szCs w:val="20"/>
        </w:rPr>
        <w:t>the channel quality</w:t>
      </w:r>
      <w:r>
        <w:rPr>
          <w:rFonts w:eastAsia="宋体"/>
          <w:b/>
          <w:bCs/>
          <w:sz w:val="20"/>
          <w:szCs w:val="20"/>
        </w:rPr>
        <w:t xml:space="preserve"> of the configured carrier would be</w:t>
      </w:r>
      <w:r>
        <w:rPr>
          <w:b/>
          <w:bCs/>
          <w:sz w:val="20"/>
          <w:szCs w:val="20"/>
        </w:rPr>
        <w:t xml:space="preserve"> </w:t>
      </w:r>
      <w:r>
        <w:rPr>
          <w:rFonts w:eastAsia="宋体"/>
          <w:b/>
          <w:bCs/>
          <w:sz w:val="20"/>
          <w:szCs w:val="20"/>
        </w:rPr>
        <w:t xml:space="preserve">possible to be </w:t>
      </w:r>
      <w:r>
        <w:rPr>
          <w:b/>
          <w:bCs/>
          <w:sz w:val="20"/>
          <w:szCs w:val="20"/>
        </w:rPr>
        <w:t xml:space="preserve">measured in the period from Msg4 reception to Msg5 transmission, or from RRC reconfiguration reception to RRC reconfiguration complete </w:t>
      </w:r>
      <w:r>
        <w:rPr>
          <w:rFonts w:eastAsia="宋体"/>
          <w:b/>
          <w:bCs/>
          <w:sz w:val="20"/>
          <w:szCs w:val="20"/>
        </w:rPr>
        <w:t xml:space="preserve">message </w:t>
      </w:r>
      <w:r>
        <w:rPr>
          <w:b/>
          <w:bCs/>
          <w:sz w:val="20"/>
          <w:szCs w:val="20"/>
        </w:rPr>
        <w:t>transmission</w:t>
      </w:r>
      <w:r>
        <w:rPr>
          <w:rFonts w:eastAsia="宋体"/>
          <w:b/>
          <w:bCs/>
          <w:sz w:val="20"/>
          <w:szCs w:val="20"/>
        </w:rPr>
        <w:t xml:space="preserve">. And </w:t>
      </w:r>
      <w:r>
        <w:rPr>
          <w:rFonts w:eastAsia="Malgun Gothic"/>
          <w:b/>
          <w:bCs/>
          <w:sz w:val="20"/>
          <w:szCs w:val="20"/>
        </w:rPr>
        <w:t>t</w:t>
      </w:r>
      <w:r>
        <w:rPr>
          <w:b/>
          <w:bCs/>
          <w:sz w:val="20"/>
          <w:szCs w:val="20"/>
        </w:rPr>
        <w:t xml:space="preserve">he measurement occasion </w:t>
      </w:r>
      <w:r>
        <w:rPr>
          <w:rFonts w:eastAsia="Malgun Gothic"/>
          <w:b/>
          <w:bCs/>
          <w:sz w:val="20"/>
          <w:szCs w:val="20"/>
        </w:rPr>
        <w:t xml:space="preserve">of the configured carrier </w:t>
      </w:r>
      <w:r>
        <w:rPr>
          <w:b/>
          <w:bCs/>
          <w:sz w:val="20"/>
          <w:szCs w:val="20"/>
        </w:rPr>
        <w:t>should be specified in RAN4</w:t>
      </w:r>
      <w:r>
        <w:rPr>
          <w:rFonts w:eastAsia="宋体" w:hint="eastAsia"/>
          <w:b/>
          <w:bCs/>
          <w:sz w:val="20"/>
          <w:szCs w:val="20"/>
        </w:rPr>
        <w:t>.</w:t>
      </w:r>
    </w:p>
    <w:p w:rsidR="00246498" w:rsidRDefault="003759CA">
      <w:pPr>
        <w:jc w:val="both"/>
        <w:rPr>
          <w:rFonts w:eastAsia="宋体"/>
          <w:bCs/>
          <w:iCs/>
          <w:color w:val="000000"/>
          <w:sz w:val="20"/>
          <w:szCs w:val="20"/>
        </w:rPr>
      </w:pPr>
      <w:r>
        <w:rPr>
          <w:rFonts w:eastAsia="宋体"/>
          <w:bCs/>
          <w:iCs/>
          <w:color w:val="000000"/>
          <w:sz w:val="20"/>
          <w:szCs w:val="20"/>
        </w:rPr>
        <w:t xml:space="preserve">After </w:t>
      </w:r>
      <w:r>
        <w:rPr>
          <w:rFonts w:eastAsia="宋体" w:hint="eastAsia"/>
          <w:bCs/>
          <w:iCs/>
          <w:color w:val="000000"/>
          <w:sz w:val="20"/>
          <w:szCs w:val="20"/>
        </w:rPr>
        <w:t xml:space="preserve">RAN2 </w:t>
      </w:r>
      <w:r>
        <w:rPr>
          <w:rFonts w:eastAsia="宋体"/>
          <w:bCs/>
          <w:iCs/>
          <w:color w:val="000000"/>
          <w:sz w:val="20"/>
          <w:szCs w:val="20"/>
        </w:rPr>
        <w:t>#</w:t>
      </w:r>
      <w:r>
        <w:rPr>
          <w:rFonts w:eastAsia="宋体" w:hint="eastAsia"/>
          <w:bCs/>
          <w:iCs/>
          <w:color w:val="000000"/>
          <w:sz w:val="20"/>
          <w:szCs w:val="20"/>
        </w:rPr>
        <w:t>105bis meeting</w:t>
      </w:r>
      <w:r>
        <w:rPr>
          <w:rFonts w:eastAsia="宋体"/>
          <w:bCs/>
          <w:iCs/>
          <w:color w:val="000000"/>
          <w:sz w:val="20"/>
          <w:szCs w:val="20"/>
        </w:rPr>
        <w:t xml:space="preserve">, </w:t>
      </w:r>
      <w:r>
        <w:rPr>
          <w:rFonts w:eastAsia="宋体" w:hint="eastAsia"/>
          <w:bCs/>
          <w:iCs/>
          <w:color w:val="000000"/>
          <w:sz w:val="20"/>
          <w:szCs w:val="20"/>
        </w:rPr>
        <w:t>it</w:t>
      </w:r>
      <w:r w:rsidR="003B5982">
        <w:rPr>
          <w:rFonts w:eastAsia="宋体" w:hint="eastAsia"/>
          <w:bCs/>
          <w:iCs/>
          <w:color w:val="000000"/>
          <w:sz w:val="20"/>
          <w:szCs w:val="20"/>
        </w:rPr>
        <w:t xml:space="preserve"> is </w:t>
      </w:r>
      <w:r w:rsidR="003B5982">
        <w:rPr>
          <w:bCs/>
          <w:iCs/>
          <w:color w:val="000000"/>
          <w:sz w:val="20"/>
          <w:szCs w:val="20"/>
        </w:rPr>
        <w:t>FFS whether MAC or RRC is used for reporting</w:t>
      </w:r>
      <w:r w:rsidR="003B5982">
        <w:rPr>
          <w:rFonts w:eastAsia="宋体" w:hint="eastAsia"/>
          <w:bCs/>
          <w:iCs/>
          <w:color w:val="000000"/>
          <w:sz w:val="20"/>
          <w:szCs w:val="20"/>
        </w:rPr>
        <w:t xml:space="preserve"> </w:t>
      </w:r>
      <w:r w:rsidR="003B5982">
        <w:rPr>
          <w:rFonts w:eastAsia="Malgun Gothic"/>
          <w:bCs/>
          <w:sz w:val="20"/>
          <w:szCs w:val="20"/>
        </w:rPr>
        <w:t>the DL channel quality of the configured carrier</w:t>
      </w:r>
      <w:r w:rsidR="003B5982">
        <w:rPr>
          <w:bCs/>
          <w:iCs/>
          <w:color w:val="000000"/>
          <w:sz w:val="20"/>
          <w:szCs w:val="20"/>
        </w:rPr>
        <w:t>.</w:t>
      </w:r>
      <w:r w:rsidR="003B5982">
        <w:rPr>
          <w:rFonts w:eastAsia="宋体" w:hint="eastAsia"/>
          <w:bCs/>
          <w:iCs/>
          <w:color w:val="000000"/>
          <w:sz w:val="20"/>
          <w:szCs w:val="20"/>
        </w:rPr>
        <w:t xml:space="preserve"> Generally speaking, MAC reporting </w:t>
      </w:r>
      <w:r w:rsidR="003B5982">
        <w:rPr>
          <w:rFonts w:eastAsia="宋体"/>
          <w:bCs/>
          <w:iCs/>
          <w:color w:val="000000"/>
          <w:sz w:val="20"/>
          <w:szCs w:val="20"/>
        </w:rPr>
        <w:t>scheme would be</w:t>
      </w:r>
      <w:r w:rsidR="00E656D1">
        <w:rPr>
          <w:rFonts w:eastAsia="宋体"/>
          <w:bCs/>
          <w:iCs/>
          <w:color w:val="000000"/>
          <w:sz w:val="20"/>
          <w:szCs w:val="20"/>
        </w:rPr>
        <w:t xml:space="preserve"> </w:t>
      </w:r>
      <w:r w:rsidR="003B5982">
        <w:rPr>
          <w:rFonts w:eastAsia="宋体"/>
          <w:bCs/>
          <w:iCs/>
          <w:color w:val="000000"/>
          <w:sz w:val="20"/>
          <w:szCs w:val="20"/>
        </w:rPr>
        <w:t xml:space="preserve">more flexible for RRC CONNECTED state, e.g. it can be used in any occasion </w:t>
      </w:r>
      <w:r w:rsidR="00A1616D">
        <w:rPr>
          <w:rFonts w:eastAsia="宋体"/>
          <w:bCs/>
          <w:iCs/>
          <w:color w:val="000000"/>
          <w:sz w:val="20"/>
          <w:szCs w:val="20"/>
        </w:rPr>
        <w:t xml:space="preserve">when </w:t>
      </w:r>
      <w:r w:rsidR="003B5982">
        <w:rPr>
          <w:rFonts w:eastAsia="宋体"/>
          <w:bCs/>
          <w:iCs/>
          <w:color w:val="000000"/>
          <w:sz w:val="20"/>
          <w:szCs w:val="20"/>
        </w:rPr>
        <w:t>there has UL transmission</w:t>
      </w:r>
      <w:r w:rsidR="003B5982">
        <w:rPr>
          <w:rFonts w:eastAsia="宋体" w:hint="eastAsia"/>
          <w:bCs/>
          <w:iCs/>
          <w:color w:val="000000"/>
          <w:sz w:val="20"/>
          <w:szCs w:val="20"/>
        </w:rPr>
        <w:t>.</w:t>
      </w:r>
      <w:r w:rsidR="003B5982">
        <w:rPr>
          <w:rFonts w:eastAsia="宋体"/>
          <w:bCs/>
          <w:iCs/>
          <w:color w:val="000000"/>
          <w:sz w:val="20"/>
          <w:szCs w:val="20"/>
        </w:rPr>
        <w:t xml:space="preserve"> </w:t>
      </w:r>
    </w:p>
    <w:p w:rsidR="00246498" w:rsidRDefault="003B5982">
      <w:pPr>
        <w:jc w:val="both"/>
        <w:rPr>
          <w:b/>
          <w:color w:val="000000"/>
          <w:sz w:val="20"/>
          <w:szCs w:val="20"/>
        </w:rPr>
      </w:pPr>
      <w:r>
        <w:rPr>
          <w:b/>
          <w:color w:val="000000"/>
          <w:sz w:val="20"/>
          <w:szCs w:val="20"/>
        </w:rPr>
        <w:t xml:space="preserve">Proposal </w:t>
      </w:r>
      <w:r>
        <w:rPr>
          <w:rFonts w:eastAsia="宋体" w:hint="eastAsia"/>
          <w:b/>
          <w:color w:val="000000"/>
          <w:sz w:val="20"/>
          <w:szCs w:val="20"/>
        </w:rPr>
        <w:t>1</w:t>
      </w:r>
      <w:r>
        <w:rPr>
          <w:b/>
          <w:color w:val="000000"/>
          <w:sz w:val="20"/>
          <w:szCs w:val="20"/>
        </w:rPr>
        <w:t xml:space="preserve">: </w:t>
      </w:r>
      <w:r>
        <w:rPr>
          <w:rFonts w:eastAsia="宋体"/>
          <w:b/>
          <w:color w:val="000000"/>
          <w:sz w:val="20"/>
          <w:szCs w:val="20"/>
        </w:rPr>
        <w:t>T</w:t>
      </w:r>
      <w:r>
        <w:rPr>
          <w:rFonts w:eastAsia="Malgun Gothic"/>
          <w:b/>
          <w:bCs/>
          <w:sz w:val="20"/>
          <w:szCs w:val="20"/>
        </w:rPr>
        <w:t>he DL channel quality of the configured carrier</w:t>
      </w:r>
      <w:r>
        <w:rPr>
          <w:rFonts w:eastAsia="宋体"/>
          <w:b/>
          <w:bCs/>
          <w:sz w:val="20"/>
          <w:szCs w:val="20"/>
        </w:rPr>
        <w:t xml:space="preserve"> in RRC connected mode</w:t>
      </w:r>
      <w:r>
        <w:rPr>
          <w:rFonts w:eastAsia="Malgun Gothic"/>
          <w:b/>
          <w:bCs/>
          <w:sz w:val="20"/>
          <w:szCs w:val="20"/>
        </w:rPr>
        <w:t xml:space="preserve"> could be reported by MAC CE, e.g., along with the RRC Msg5 or the RRC reconfiguration complete message</w:t>
      </w:r>
      <w:r>
        <w:rPr>
          <w:b/>
          <w:color w:val="000000"/>
          <w:sz w:val="20"/>
          <w:szCs w:val="20"/>
        </w:rPr>
        <w:t>.</w:t>
      </w:r>
    </w:p>
    <w:p w:rsidR="00246498" w:rsidRDefault="003B5982">
      <w:pPr>
        <w:jc w:val="both"/>
        <w:rPr>
          <w:rFonts w:eastAsia="Malgun Gothic"/>
          <w:b/>
          <w:bCs/>
          <w:sz w:val="20"/>
          <w:szCs w:val="20"/>
        </w:rPr>
      </w:pPr>
      <w:r>
        <w:rPr>
          <w:b/>
          <w:color w:val="000000"/>
          <w:sz w:val="20"/>
          <w:szCs w:val="20"/>
        </w:rPr>
        <w:t xml:space="preserve">Proposal </w:t>
      </w:r>
      <w:r>
        <w:rPr>
          <w:rFonts w:eastAsia="宋体" w:hint="eastAsia"/>
          <w:b/>
          <w:color w:val="000000"/>
          <w:sz w:val="20"/>
          <w:szCs w:val="20"/>
        </w:rPr>
        <w:t>1</w:t>
      </w:r>
      <w:r>
        <w:rPr>
          <w:rFonts w:eastAsia="宋体"/>
          <w:b/>
          <w:color w:val="000000"/>
          <w:sz w:val="20"/>
          <w:szCs w:val="20"/>
        </w:rPr>
        <w:t>a</w:t>
      </w:r>
      <w:r w:rsidRPr="008E4B1D">
        <w:rPr>
          <w:rFonts w:eastAsia="宋体"/>
          <w:b/>
          <w:bCs/>
          <w:sz w:val="20"/>
          <w:szCs w:val="20"/>
        </w:rPr>
        <w:t xml:space="preserve">: Send LS to RAN4 to ask RAN4 to specify the measurement occasion </w:t>
      </w:r>
      <w:r w:rsidR="008E4B1D" w:rsidRPr="008E4B1D">
        <w:rPr>
          <w:rFonts w:eastAsia="宋体" w:hint="eastAsia"/>
          <w:b/>
          <w:bCs/>
          <w:sz w:val="20"/>
          <w:szCs w:val="20"/>
        </w:rPr>
        <w:t>for</w:t>
      </w:r>
      <w:r w:rsidRPr="008E4B1D">
        <w:rPr>
          <w:rFonts w:eastAsia="宋体"/>
          <w:b/>
          <w:bCs/>
          <w:sz w:val="20"/>
          <w:szCs w:val="20"/>
        </w:rPr>
        <w:t xml:space="preserve"> </w:t>
      </w:r>
      <w:r w:rsidR="008E4B1D" w:rsidRPr="008E4B1D">
        <w:rPr>
          <w:rFonts w:eastAsia="宋体"/>
          <w:b/>
          <w:bCs/>
          <w:sz w:val="20"/>
          <w:szCs w:val="20"/>
        </w:rPr>
        <w:t>DL channel quality</w:t>
      </w:r>
      <w:r w:rsidR="008E4B1D" w:rsidRPr="008E4B1D">
        <w:rPr>
          <w:rFonts w:eastAsia="宋体"/>
          <w:b/>
          <w:bCs/>
          <w:sz w:val="20"/>
          <w:szCs w:val="20"/>
        </w:rPr>
        <w:t xml:space="preserve"> </w:t>
      </w:r>
      <w:r w:rsidR="008E4B1D" w:rsidRPr="008E4B1D">
        <w:rPr>
          <w:rFonts w:eastAsia="宋体" w:hint="eastAsia"/>
          <w:b/>
          <w:bCs/>
          <w:sz w:val="20"/>
          <w:szCs w:val="20"/>
        </w:rPr>
        <w:t>of</w:t>
      </w:r>
      <w:r w:rsidR="008E4B1D" w:rsidRPr="008E4B1D">
        <w:rPr>
          <w:rFonts w:eastAsia="宋体"/>
          <w:b/>
          <w:bCs/>
          <w:sz w:val="20"/>
          <w:szCs w:val="20"/>
        </w:rPr>
        <w:t xml:space="preserve"> </w:t>
      </w:r>
      <w:r w:rsidR="008E4B1D" w:rsidRPr="008E4B1D">
        <w:rPr>
          <w:rFonts w:eastAsia="宋体" w:hint="eastAsia"/>
          <w:b/>
          <w:bCs/>
          <w:sz w:val="20"/>
          <w:szCs w:val="20"/>
        </w:rPr>
        <w:t>the</w:t>
      </w:r>
      <w:r w:rsidR="008E4B1D" w:rsidRPr="008E4B1D">
        <w:rPr>
          <w:rFonts w:eastAsia="宋体"/>
          <w:b/>
          <w:bCs/>
          <w:sz w:val="20"/>
          <w:szCs w:val="20"/>
        </w:rPr>
        <w:t xml:space="preserve"> </w:t>
      </w:r>
      <w:r w:rsidRPr="008E4B1D">
        <w:rPr>
          <w:rFonts w:eastAsia="宋体"/>
          <w:b/>
          <w:bCs/>
          <w:sz w:val="20"/>
          <w:szCs w:val="20"/>
        </w:rPr>
        <w:t>configured carrier</w:t>
      </w:r>
      <w:r>
        <w:rPr>
          <w:rFonts w:eastAsia="宋体" w:hint="eastAsia"/>
          <w:b/>
          <w:bCs/>
          <w:sz w:val="20"/>
          <w:szCs w:val="20"/>
        </w:rPr>
        <w:t>.</w:t>
      </w:r>
      <w:r>
        <w:rPr>
          <w:rFonts w:eastAsia="宋体"/>
          <w:b/>
          <w:bCs/>
          <w:sz w:val="20"/>
          <w:szCs w:val="20"/>
        </w:rPr>
        <w:t xml:space="preserve"> </w:t>
      </w:r>
    </w:p>
    <w:p w:rsidR="00246498" w:rsidRDefault="003B5982">
      <w:pPr>
        <w:jc w:val="both"/>
        <w:rPr>
          <w:rFonts w:eastAsia="宋体"/>
          <w:color w:val="000000"/>
          <w:sz w:val="20"/>
          <w:szCs w:val="20"/>
        </w:rPr>
      </w:pPr>
      <w:r>
        <w:rPr>
          <w:color w:val="000000"/>
          <w:sz w:val="20"/>
          <w:szCs w:val="20"/>
        </w:rPr>
        <w:t xml:space="preserve">Taken into account that the </w:t>
      </w:r>
      <w:r>
        <w:rPr>
          <w:rFonts w:eastAsia="宋体"/>
          <w:color w:val="000000"/>
          <w:sz w:val="20"/>
          <w:szCs w:val="20"/>
        </w:rPr>
        <w:t xml:space="preserve">DL channel quality report </w:t>
      </w:r>
      <w:r w:rsidRPr="003B5982">
        <w:rPr>
          <w:rFonts w:eastAsia="宋体"/>
          <w:color w:val="000000"/>
          <w:sz w:val="20"/>
          <w:szCs w:val="20"/>
        </w:rPr>
        <w:t>in RRC connected mode</w:t>
      </w:r>
      <w:r>
        <w:rPr>
          <w:color w:val="000000"/>
          <w:sz w:val="20"/>
          <w:szCs w:val="20"/>
        </w:rPr>
        <w:t xml:space="preserve"> will cost extra radio resource, UE power consumption, and maybe even delay the </w:t>
      </w:r>
      <w:r>
        <w:rPr>
          <w:rFonts w:eastAsia="宋体"/>
          <w:color w:val="000000"/>
          <w:sz w:val="20"/>
          <w:szCs w:val="20"/>
        </w:rPr>
        <w:t xml:space="preserve">RRC Msg5 or the RRC reconfiguration complete message transmission, an UE specific reporting indication would be needed to activate the DL channel quality report </w:t>
      </w:r>
      <w:r w:rsidRPr="003B5982">
        <w:rPr>
          <w:rFonts w:eastAsia="宋体"/>
          <w:color w:val="000000"/>
          <w:sz w:val="20"/>
          <w:szCs w:val="20"/>
        </w:rPr>
        <w:t>in RRC connected mode</w:t>
      </w:r>
      <w:r>
        <w:rPr>
          <w:rFonts w:eastAsia="宋体"/>
          <w:color w:val="000000"/>
          <w:sz w:val="20"/>
          <w:szCs w:val="20"/>
        </w:rPr>
        <w:t>. Considering that the measurement is performed after RRC Msg4 or RRC reconfiguration message, the reporting indication can be sent in RRC Msg4 or RRC reconfiguration message.</w:t>
      </w:r>
    </w:p>
    <w:p w:rsidR="00246498" w:rsidRDefault="003B5982">
      <w:pPr>
        <w:jc w:val="both"/>
        <w:rPr>
          <w:rFonts w:eastAsia="宋体"/>
          <w:b/>
          <w:bCs/>
          <w:sz w:val="20"/>
          <w:szCs w:val="20"/>
        </w:rPr>
      </w:pPr>
      <w:r>
        <w:rPr>
          <w:b/>
          <w:color w:val="000000"/>
          <w:sz w:val="20"/>
          <w:szCs w:val="20"/>
        </w:rPr>
        <w:lastRenderedPageBreak/>
        <w:t xml:space="preserve">Proposal </w:t>
      </w:r>
      <w:r>
        <w:rPr>
          <w:rFonts w:eastAsia="宋体" w:hint="eastAsia"/>
          <w:b/>
          <w:color w:val="000000"/>
          <w:sz w:val="20"/>
          <w:szCs w:val="20"/>
        </w:rPr>
        <w:t>2</w:t>
      </w:r>
      <w:r>
        <w:rPr>
          <w:b/>
          <w:color w:val="000000"/>
          <w:sz w:val="20"/>
          <w:szCs w:val="20"/>
        </w:rPr>
        <w:t>: It’s suggested to introduce an</w:t>
      </w:r>
      <w:r>
        <w:rPr>
          <w:rFonts w:eastAsia="宋体"/>
          <w:b/>
          <w:bCs/>
          <w:color w:val="000000"/>
          <w:sz w:val="20"/>
          <w:szCs w:val="20"/>
        </w:rPr>
        <w:t xml:space="preserve"> indication in RRC Msg4 or RRC reconfiguration message to activate DL channel quality in RRC connected mode.</w:t>
      </w:r>
    </w:p>
    <w:p w:rsidR="00246498" w:rsidRDefault="003B5982">
      <w:pPr>
        <w:jc w:val="both"/>
        <w:rPr>
          <w:sz w:val="20"/>
          <w:szCs w:val="20"/>
        </w:rPr>
      </w:pPr>
      <w:r>
        <w:rPr>
          <w:rFonts w:eastAsia="宋体"/>
          <w:color w:val="000000"/>
          <w:sz w:val="20"/>
          <w:szCs w:val="20"/>
        </w:rPr>
        <w:t xml:space="preserve">Considering that only the capable UE can be configured to report the DL channel quality report in connected mode, the UE should report its capability of supporting DL channel quality report in connected mode. </w:t>
      </w:r>
      <w:r>
        <w:rPr>
          <w:sz w:val="20"/>
          <w:szCs w:val="20"/>
        </w:rPr>
        <w:t>.</w:t>
      </w:r>
    </w:p>
    <w:p w:rsidR="00246498" w:rsidRDefault="003B5982">
      <w:pPr>
        <w:jc w:val="both"/>
      </w:pPr>
      <w:r>
        <w:rPr>
          <w:b/>
          <w:color w:val="000000"/>
          <w:sz w:val="20"/>
          <w:szCs w:val="20"/>
        </w:rPr>
        <w:t xml:space="preserve">Proposal </w:t>
      </w:r>
      <w:r>
        <w:rPr>
          <w:rFonts w:eastAsia="宋体" w:hint="eastAsia"/>
          <w:b/>
          <w:color w:val="000000"/>
          <w:sz w:val="20"/>
          <w:szCs w:val="20"/>
        </w:rPr>
        <w:t>3</w:t>
      </w:r>
      <w:r>
        <w:rPr>
          <w:b/>
          <w:color w:val="000000"/>
          <w:sz w:val="20"/>
          <w:szCs w:val="20"/>
        </w:rPr>
        <w:t xml:space="preserve">: It’s suggested to define </w:t>
      </w:r>
      <w:r>
        <w:rPr>
          <w:rFonts w:eastAsia="宋体"/>
          <w:b/>
          <w:bCs/>
          <w:color w:val="000000"/>
          <w:sz w:val="20"/>
          <w:szCs w:val="20"/>
        </w:rPr>
        <w:t>UE capability</w:t>
      </w:r>
      <w:r>
        <w:rPr>
          <w:rFonts w:eastAsia="宋体" w:hint="eastAsia"/>
          <w:b/>
          <w:bCs/>
          <w:color w:val="000000"/>
          <w:sz w:val="20"/>
          <w:szCs w:val="20"/>
        </w:rPr>
        <w:t xml:space="preserve"> </w:t>
      </w:r>
      <w:r>
        <w:rPr>
          <w:rFonts w:eastAsia="宋体"/>
          <w:b/>
          <w:bCs/>
          <w:color w:val="000000"/>
          <w:sz w:val="20"/>
          <w:szCs w:val="20"/>
        </w:rPr>
        <w:t>of supporting DL channel quality report in RRC connected mode.</w:t>
      </w:r>
    </w:p>
    <w:p w:rsidR="00246498" w:rsidRDefault="003B5982" w:rsidP="00255492">
      <w:pPr>
        <w:pStyle w:val="1"/>
        <w:spacing w:before="120" w:after="120" w:line="460" w:lineRule="exact"/>
        <w:ind w:left="431" w:hanging="431"/>
        <w:rPr>
          <w:lang w:val="en-US" w:eastAsia="ko-KR"/>
        </w:rPr>
      </w:pPr>
      <w:r>
        <w:rPr>
          <w:lang w:val="en-US" w:eastAsia="ko-KR"/>
        </w:rPr>
        <w:t>Conclusions</w:t>
      </w:r>
    </w:p>
    <w:p w:rsidR="00246498" w:rsidRDefault="003B5982">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5C1F2E" w:rsidRDefault="005C1F2E" w:rsidP="005C1F2E">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1</w:t>
      </w:r>
      <w:r>
        <w:rPr>
          <w:rFonts w:eastAsia="宋体"/>
          <w:b/>
          <w:bCs/>
          <w:sz w:val="20"/>
          <w:szCs w:val="20"/>
        </w:rPr>
        <w:t xml:space="preserve">: Once the UE is reconfigured to another carrier by </w:t>
      </w:r>
      <w:r>
        <w:rPr>
          <w:rFonts w:eastAsia="宋体" w:hint="eastAsia"/>
          <w:b/>
          <w:bCs/>
          <w:sz w:val="20"/>
          <w:szCs w:val="20"/>
        </w:rPr>
        <w:t xml:space="preserve">RRC </w:t>
      </w:r>
      <w:r>
        <w:rPr>
          <w:rFonts w:eastAsia="宋体"/>
          <w:b/>
          <w:bCs/>
          <w:sz w:val="20"/>
          <w:szCs w:val="20"/>
        </w:rPr>
        <w:t xml:space="preserve">Msg4 </w:t>
      </w:r>
      <w:r>
        <w:rPr>
          <w:b/>
          <w:bCs/>
          <w:sz w:val="20"/>
          <w:szCs w:val="20"/>
        </w:rPr>
        <w:t>or RRC reconfiguration message</w:t>
      </w:r>
      <w:r>
        <w:rPr>
          <w:rFonts w:eastAsia="宋体"/>
          <w:b/>
          <w:bCs/>
          <w:sz w:val="20"/>
          <w:szCs w:val="20"/>
        </w:rPr>
        <w:t xml:space="preserve">, the DL channel quality reporting in </w:t>
      </w:r>
      <w:r>
        <w:rPr>
          <w:rFonts w:eastAsia="宋体" w:hint="eastAsia"/>
          <w:b/>
          <w:bCs/>
          <w:sz w:val="20"/>
          <w:szCs w:val="20"/>
        </w:rPr>
        <w:t xml:space="preserve">RRC </w:t>
      </w:r>
      <w:r>
        <w:rPr>
          <w:rFonts w:eastAsia="宋体"/>
          <w:b/>
          <w:bCs/>
          <w:sz w:val="20"/>
          <w:szCs w:val="20"/>
        </w:rPr>
        <w:t>Msg3 will be invalid for the new configured carrier.</w:t>
      </w:r>
    </w:p>
    <w:p w:rsidR="00B123D7" w:rsidRPr="00B123D7" w:rsidRDefault="00B123D7" w:rsidP="005C1F2E">
      <w:pPr>
        <w:jc w:val="both"/>
        <w:rPr>
          <w:rFonts w:eastAsia="宋体" w:hint="eastAsia"/>
          <w:b/>
          <w:bCs/>
          <w:sz w:val="20"/>
          <w:szCs w:val="20"/>
        </w:rPr>
      </w:pPr>
      <w:r>
        <w:rPr>
          <w:rFonts w:eastAsia="宋体"/>
          <w:b/>
          <w:bCs/>
          <w:sz w:val="20"/>
          <w:szCs w:val="20"/>
        </w:rPr>
        <w:t xml:space="preserve">Observation </w:t>
      </w:r>
      <w:r>
        <w:rPr>
          <w:rFonts w:eastAsia="宋体" w:hint="eastAsia"/>
          <w:b/>
          <w:bCs/>
          <w:sz w:val="20"/>
          <w:szCs w:val="20"/>
        </w:rPr>
        <w:t>2</w:t>
      </w:r>
      <w:r>
        <w:rPr>
          <w:rFonts w:eastAsia="宋体"/>
          <w:b/>
          <w:bCs/>
          <w:sz w:val="20"/>
          <w:szCs w:val="20"/>
        </w:rPr>
        <w:t xml:space="preserve">: As </w:t>
      </w:r>
      <w:r>
        <w:rPr>
          <w:rFonts w:eastAsia="Malgun Gothic"/>
          <w:b/>
          <w:sz w:val="20"/>
          <w:szCs w:val="20"/>
        </w:rPr>
        <w:t xml:space="preserve">the DL channel quality of the new configured carrier should be evaluated after </w:t>
      </w:r>
      <w:r>
        <w:rPr>
          <w:rFonts w:eastAsia="宋体" w:hint="eastAsia"/>
          <w:b/>
          <w:sz w:val="20"/>
          <w:szCs w:val="20"/>
        </w:rPr>
        <w:t xml:space="preserve">RRC </w:t>
      </w:r>
      <w:r>
        <w:rPr>
          <w:rFonts w:eastAsia="Malgun Gothic"/>
          <w:b/>
          <w:sz w:val="20"/>
          <w:szCs w:val="20"/>
        </w:rPr>
        <w:t>Msg4 or RRC recon</w:t>
      </w:r>
      <w:r w:rsidRPr="00E23A02">
        <w:rPr>
          <w:rFonts w:eastAsia="宋体"/>
          <w:b/>
          <w:bCs/>
          <w:sz w:val="20"/>
          <w:szCs w:val="20"/>
        </w:rPr>
        <w:t>figuration message, t</w:t>
      </w:r>
      <w:r w:rsidRPr="003759CA">
        <w:rPr>
          <w:rFonts w:eastAsia="宋体"/>
          <w:b/>
          <w:bCs/>
          <w:sz w:val="20"/>
          <w:szCs w:val="20"/>
        </w:rPr>
        <w:t xml:space="preserve">ransmission of Msg5 or the reconfiguration complete </w:t>
      </w:r>
      <w:r w:rsidRPr="003759CA">
        <w:rPr>
          <w:rFonts w:eastAsia="宋体" w:hint="eastAsia"/>
          <w:b/>
          <w:bCs/>
          <w:sz w:val="20"/>
          <w:szCs w:val="20"/>
        </w:rPr>
        <w:t>mes</w:t>
      </w:r>
      <w:r w:rsidRPr="003759CA">
        <w:rPr>
          <w:rFonts w:eastAsia="宋体"/>
          <w:b/>
          <w:bCs/>
          <w:sz w:val="20"/>
          <w:szCs w:val="20"/>
        </w:rPr>
        <w:t>sa</w:t>
      </w:r>
      <w:r w:rsidRPr="003759CA">
        <w:rPr>
          <w:rFonts w:eastAsia="宋体" w:hint="eastAsia"/>
          <w:b/>
          <w:bCs/>
          <w:sz w:val="20"/>
          <w:szCs w:val="20"/>
        </w:rPr>
        <w:t>ge</w:t>
      </w:r>
      <w:r w:rsidRPr="003759CA">
        <w:rPr>
          <w:rFonts w:eastAsia="宋体"/>
          <w:b/>
          <w:bCs/>
          <w:sz w:val="20"/>
          <w:szCs w:val="20"/>
        </w:rPr>
        <w:t xml:space="preserve"> would be the suitable opportuni</w:t>
      </w:r>
      <w:r w:rsidRPr="003759CA">
        <w:rPr>
          <w:rFonts w:eastAsia="宋体" w:hint="eastAsia"/>
          <w:b/>
          <w:bCs/>
          <w:sz w:val="20"/>
          <w:szCs w:val="20"/>
        </w:rPr>
        <w:t>ties</w:t>
      </w:r>
      <w:r w:rsidRPr="003759CA">
        <w:rPr>
          <w:rFonts w:eastAsia="宋体"/>
          <w:b/>
          <w:bCs/>
          <w:sz w:val="20"/>
          <w:szCs w:val="20"/>
        </w:rPr>
        <w:t xml:space="preserve"> </w:t>
      </w:r>
      <w:r w:rsidRPr="00E23A02">
        <w:rPr>
          <w:rFonts w:eastAsia="宋体"/>
          <w:b/>
          <w:bCs/>
          <w:sz w:val="20"/>
          <w:szCs w:val="20"/>
        </w:rPr>
        <w:t>for reporting</w:t>
      </w:r>
      <w:r w:rsidRPr="003759CA">
        <w:rPr>
          <w:rFonts w:eastAsia="宋体"/>
          <w:b/>
          <w:bCs/>
          <w:sz w:val="20"/>
          <w:szCs w:val="20"/>
        </w:rPr>
        <w:t xml:space="preserve"> the DL channel quality of the configured carrier</w:t>
      </w:r>
      <w:r>
        <w:rPr>
          <w:rFonts w:eastAsia="宋体"/>
          <w:b/>
          <w:bCs/>
          <w:sz w:val="20"/>
          <w:szCs w:val="20"/>
        </w:rPr>
        <w:t>.</w:t>
      </w:r>
      <w:bookmarkStart w:id="7" w:name="_GoBack"/>
      <w:bookmarkEnd w:id="7"/>
    </w:p>
    <w:p w:rsidR="005C1F2E" w:rsidRDefault="005C1F2E" w:rsidP="005C1F2E">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3</w:t>
      </w:r>
      <w:r>
        <w:rPr>
          <w:rFonts w:eastAsia="宋体"/>
          <w:b/>
          <w:bCs/>
          <w:sz w:val="20"/>
          <w:szCs w:val="20"/>
        </w:rPr>
        <w:t>: With reference to measurement of</w:t>
      </w:r>
      <w:r>
        <w:rPr>
          <w:b/>
          <w:bCs/>
          <w:sz w:val="20"/>
          <w:szCs w:val="20"/>
        </w:rPr>
        <w:t xml:space="preserve"> the channel quality</w:t>
      </w:r>
      <w:r>
        <w:rPr>
          <w:rFonts w:eastAsia="宋体"/>
          <w:b/>
          <w:bCs/>
          <w:sz w:val="20"/>
          <w:szCs w:val="20"/>
        </w:rPr>
        <w:t xml:space="preserve"> reported in Msg3, </w:t>
      </w:r>
      <w:r>
        <w:rPr>
          <w:b/>
          <w:bCs/>
          <w:sz w:val="20"/>
          <w:szCs w:val="20"/>
        </w:rPr>
        <w:t>the channel quality</w:t>
      </w:r>
      <w:r>
        <w:rPr>
          <w:rFonts w:eastAsia="宋体"/>
          <w:b/>
          <w:bCs/>
          <w:sz w:val="20"/>
          <w:szCs w:val="20"/>
        </w:rPr>
        <w:t xml:space="preserve"> of the configured carrier would be</w:t>
      </w:r>
      <w:r>
        <w:rPr>
          <w:b/>
          <w:bCs/>
          <w:sz w:val="20"/>
          <w:szCs w:val="20"/>
        </w:rPr>
        <w:t xml:space="preserve"> </w:t>
      </w:r>
      <w:r>
        <w:rPr>
          <w:rFonts w:eastAsia="宋体"/>
          <w:b/>
          <w:bCs/>
          <w:sz w:val="20"/>
          <w:szCs w:val="20"/>
        </w:rPr>
        <w:t xml:space="preserve">possible to be </w:t>
      </w:r>
      <w:r>
        <w:rPr>
          <w:b/>
          <w:bCs/>
          <w:sz w:val="20"/>
          <w:szCs w:val="20"/>
        </w:rPr>
        <w:t xml:space="preserve">measured in the period from Msg4 reception to Msg5 transmission, or from RRC reconfiguration reception to RRC reconfiguration complete </w:t>
      </w:r>
      <w:r>
        <w:rPr>
          <w:rFonts w:eastAsia="宋体"/>
          <w:b/>
          <w:bCs/>
          <w:sz w:val="20"/>
          <w:szCs w:val="20"/>
        </w:rPr>
        <w:t xml:space="preserve">message </w:t>
      </w:r>
      <w:r>
        <w:rPr>
          <w:b/>
          <w:bCs/>
          <w:sz w:val="20"/>
          <w:szCs w:val="20"/>
        </w:rPr>
        <w:t>transmission</w:t>
      </w:r>
      <w:r>
        <w:rPr>
          <w:rFonts w:eastAsia="宋体"/>
          <w:b/>
          <w:bCs/>
          <w:sz w:val="20"/>
          <w:szCs w:val="20"/>
        </w:rPr>
        <w:t xml:space="preserve">. And </w:t>
      </w:r>
      <w:r>
        <w:rPr>
          <w:rFonts w:eastAsia="Malgun Gothic"/>
          <w:b/>
          <w:bCs/>
          <w:sz w:val="20"/>
          <w:szCs w:val="20"/>
        </w:rPr>
        <w:t>t</w:t>
      </w:r>
      <w:r>
        <w:rPr>
          <w:b/>
          <w:bCs/>
          <w:sz w:val="20"/>
          <w:szCs w:val="20"/>
        </w:rPr>
        <w:t xml:space="preserve">he measurement occasion </w:t>
      </w:r>
      <w:r>
        <w:rPr>
          <w:rFonts w:eastAsia="Malgun Gothic"/>
          <w:b/>
          <w:bCs/>
          <w:sz w:val="20"/>
          <w:szCs w:val="20"/>
        </w:rPr>
        <w:t xml:space="preserve">of the configured carrier </w:t>
      </w:r>
      <w:r>
        <w:rPr>
          <w:b/>
          <w:bCs/>
          <w:sz w:val="20"/>
          <w:szCs w:val="20"/>
        </w:rPr>
        <w:t>should be specified in RAN4</w:t>
      </w:r>
      <w:r>
        <w:rPr>
          <w:rFonts w:eastAsia="宋体" w:hint="eastAsia"/>
          <w:b/>
          <w:bCs/>
          <w:sz w:val="20"/>
          <w:szCs w:val="20"/>
        </w:rPr>
        <w:t>.</w:t>
      </w:r>
    </w:p>
    <w:p w:rsidR="005C1F2E" w:rsidRDefault="005C1F2E" w:rsidP="005C1F2E">
      <w:pPr>
        <w:jc w:val="both"/>
        <w:rPr>
          <w:b/>
          <w:color w:val="000000"/>
          <w:sz w:val="20"/>
          <w:szCs w:val="20"/>
        </w:rPr>
      </w:pPr>
    </w:p>
    <w:p w:rsidR="005C1F2E" w:rsidRDefault="005C1F2E" w:rsidP="005C1F2E">
      <w:pPr>
        <w:jc w:val="both"/>
        <w:rPr>
          <w:b/>
          <w:color w:val="000000"/>
          <w:sz w:val="20"/>
          <w:szCs w:val="20"/>
        </w:rPr>
      </w:pPr>
      <w:r>
        <w:rPr>
          <w:b/>
          <w:color w:val="000000"/>
          <w:sz w:val="20"/>
          <w:szCs w:val="20"/>
        </w:rPr>
        <w:t xml:space="preserve">Proposal </w:t>
      </w:r>
      <w:r>
        <w:rPr>
          <w:rFonts w:eastAsia="宋体" w:hint="eastAsia"/>
          <w:b/>
          <w:color w:val="000000"/>
          <w:sz w:val="20"/>
          <w:szCs w:val="20"/>
        </w:rPr>
        <w:t>1</w:t>
      </w:r>
      <w:r>
        <w:rPr>
          <w:b/>
          <w:color w:val="000000"/>
          <w:sz w:val="20"/>
          <w:szCs w:val="20"/>
        </w:rPr>
        <w:t xml:space="preserve">: </w:t>
      </w:r>
      <w:r>
        <w:rPr>
          <w:rFonts w:eastAsia="宋体"/>
          <w:b/>
          <w:color w:val="000000"/>
          <w:sz w:val="20"/>
          <w:szCs w:val="20"/>
        </w:rPr>
        <w:t>T</w:t>
      </w:r>
      <w:r>
        <w:rPr>
          <w:rFonts w:eastAsia="Malgun Gothic"/>
          <w:b/>
          <w:bCs/>
          <w:sz w:val="20"/>
          <w:szCs w:val="20"/>
        </w:rPr>
        <w:t>he DL channel quality of the configured carrier</w:t>
      </w:r>
      <w:r>
        <w:rPr>
          <w:rFonts w:eastAsia="宋体"/>
          <w:b/>
          <w:bCs/>
          <w:sz w:val="20"/>
          <w:szCs w:val="20"/>
        </w:rPr>
        <w:t xml:space="preserve"> in RRC connected mode</w:t>
      </w:r>
      <w:r>
        <w:rPr>
          <w:rFonts w:eastAsia="Malgun Gothic"/>
          <w:b/>
          <w:bCs/>
          <w:sz w:val="20"/>
          <w:szCs w:val="20"/>
        </w:rPr>
        <w:t xml:space="preserve"> could be reported by MAC CE , e.g., along with the RRC Msg5 or the RRC reconfiguration complete message</w:t>
      </w:r>
      <w:r>
        <w:rPr>
          <w:b/>
          <w:color w:val="000000"/>
          <w:sz w:val="20"/>
          <w:szCs w:val="20"/>
        </w:rPr>
        <w:t>.</w:t>
      </w:r>
    </w:p>
    <w:p w:rsidR="008E4B1D" w:rsidRDefault="008E4B1D" w:rsidP="008E4B1D">
      <w:pPr>
        <w:jc w:val="both"/>
        <w:rPr>
          <w:rFonts w:eastAsia="Malgun Gothic"/>
          <w:b/>
          <w:bCs/>
          <w:sz w:val="20"/>
          <w:szCs w:val="20"/>
        </w:rPr>
      </w:pPr>
      <w:r>
        <w:rPr>
          <w:b/>
          <w:color w:val="000000"/>
          <w:sz w:val="20"/>
          <w:szCs w:val="20"/>
        </w:rPr>
        <w:t xml:space="preserve">Proposal </w:t>
      </w:r>
      <w:r>
        <w:rPr>
          <w:rFonts w:eastAsia="宋体" w:hint="eastAsia"/>
          <w:b/>
          <w:color w:val="000000"/>
          <w:sz w:val="20"/>
          <w:szCs w:val="20"/>
        </w:rPr>
        <w:t>1</w:t>
      </w:r>
      <w:r>
        <w:rPr>
          <w:rFonts w:eastAsia="宋体"/>
          <w:b/>
          <w:color w:val="000000"/>
          <w:sz w:val="20"/>
          <w:szCs w:val="20"/>
        </w:rPr>
        <w:t>a</w:t>
      </w:r>
      <w:r w:rsidRPr="008E4B1D">
        <w:rPr>
          <w:rFonts w:eastAsia="宋体"/>
          <w:b/>
          <w:bCs/>
          <w:sz w:val="20"/>
          <w:szCs w:val="20"/>
        </w:rPr>
        <w:t xml:space="preserve">: Send LS to RAN4 to ask RAN4 to specify the measurement occasion </w:t>
      </w:r>
      <w:r w:rsidRPr="008E4B1D">
        <w:rPr>
          <w:rFonts w:eastAsia="宋体" w:hint="eastAsia"/>
          <w:b/>
          <w:bCs/>
          <w:sz w:val="20"/>
          <w:szCs w:val="20"/>
        </w:rPr>
        <w:t>for</w:t>
      </w:r>
      <w:r w:rsidRPr="008E4B1D">
        <w:rPr>
          <w:rFonts w:eastAsia="宋体"/>
          <w:b/>
          <w:bCs/>
          <w:sz w:val="20"/>
          <w:szCs w:val="20"/>
        </w:rPr>
        <w:t xml:space="preserve"> DL channel quality </w:t>
      </w:r>
      <w:r w:rsidRPr="008E4B1D">
        <w:rPr>
          <w:rFonts w:eastAsia="宋体" w:hint="eastAsia"/>
          <w:b/>
          <w:bCs/>
          <w:sz w:val="20"/>
          <w:szCs w:val="20"/>
        </w:rPr>
        <w:t>of</w:t>
      </w:r>
      <w:r w:rsidRPr="008E4B1D">
        <w:rPr>
          <w:rFonts w:eastAsia="宋体"/>
          <w:b/>
          <w:bCs/>
          <w:sz w:val="20"/>
          <w:szCs w:val="20"/>
        </w:rPr>
        <w:t xml:space="preserve"> </w:t>
      </w:r>
      <w:r w:rsidRPr="008E4B1D">
        <w:rPr>
          <w:rFonts w:eastAsia="宋体" w:hint="eastAsia"/>
          <w:b/>
          <w:bCs/>
          <w:sz w:val="20"/>
          <w:szCs w:val="20"/>
        </w:rPr>
        <w:t>the</w:t>
      </w:r>
      <w:r w:rsidRPr="008E4B1D">
        <w:rPr>
          <w:rFonts w:eastAsia="宋体"/>
          <w:b/>
          <w:bCs/>
          <w:sz w:val="20"/>
          <w:szCs w:val="20"/>
        </w:rPr>
        <w:t xml:space="preserve"> configured carrier</w:t>
      </w:r>
      <w:r>
        <w:rPr>
          <w:rFonts w:eastAsia="宋体" w:hint="eastAsia"/>
          <w:b/>
          <w:bCs/>
          <w:sz w:val="20"/>
          <w:szCs w:val="20"/>
        </w:rPr>
        <w:t>.</w:t>
      </w:r>
      <w:r>
        <w:rPr>
          <w:rFonts w:eastAsia="宋体"/>
          <w:b/>
          <w:bCs/>
          <w:sz w:val="20"/>
          <w:szCs w:val="20"/>
        </w:rPr>
        <w:t xml:space="preserve"> </w:t>
      </w:r>
    </w:p>
    <w:p w:rsidR="005C1F2E" w:rsidRDefault="005C1F2E" w:rsidP="005C1F2E">
      <w:pPr>
        <w:jc w:val="both"/>
        <w:rPr>
          <w:rFonts w:eastAsia="宋体"/>
          <w:b/>
          <w:bCs/>
          <w:sz w:val="20"/>
          <w:szCs w:val="20"/>
        </w:rPr>
      </w:pPr>
      <w:r>
        <w:rPr>
          <w:b/>
          <w:color w:val="000000"/>
          <w:sz w:val="20"/>
          <w:szCs w:val="20"/>
        </w:rPr>
        <w:t xml:space="preserve">Proposal </w:t>
      </w:r>
      <w:r>
        <w:rPr>
          <w:rFonts w:eastAsia="宋体" w:hint="eastAsia"/>
          <w:b/>
          <w:color w:val="000000"/>
          <w:sz w:val="20"/>
          <w:szCs w:val="20"/>
        </w:rPr>
        <w:t>2</w:t>
      </w:r>
      <w:r>
        <w:rPr>
          <w:b/>
          <w:color w:val="000000"/>
          <w:sz w:val="20"/>
          <w:szCs w:val="20"/>
        </w:rPr>
        <w:t>: It’s suggested to introduce an</w:t>
      </w:r>
      <w:r>
        <w:rPr>
          <w:rFonts w:eastAsia="宋体"/>
          <w:b/>
          <w:bCs/>
          <w:color w:val="000000"/>
          <w:sz w:val="20"/>
          <w:szCs w:val="20"/>
        </w:rPr>
        <w:t xml:space="preserve"> indication in RRC Msg4 or RRC reconfiguration message to activate DL channel quality in RRC connected mode.</w:t>
      </w:r>
    </w:p>
    <w:p w:rsidR="005C1F2E" w:rsidRDefault="005C1F2E" w:rsidP="005C1F2E">
      <w:pPr>
        <w:jc w:val="both"/>
      </w:pPr>
      <w:r>
        <w:rPr>
          <w:b/>
          <w:color w:val="000000"/>
          <w:sz w:val="20"/>
          <w:szCs w:val="20"/>
        </w:rPr>
        <w:t xml:space="preserve">Proposal </w:t>
      </w:r>
      <w:r>
        <w:rPr>
          <w:rFonts w:eastAsia="宋体" w:hint="eastAsia"/>
          <w:b/>
          <w:color w:val="000000"/>
          <w:sz w:val="20"/>
          <w:szCs w:val="20"/>
        </w:rPr>
        <w:t>3</w:t>
      </w:r>
      <w:r>
        <w:rPr>
          <w:b/>
          <w:color w:val="000000"/>
          <w:sz w:val="20"/>
          <w:szCs w:val="20"/>
        </w:rPr>
        <w:t xml:space="preserve">: It’s suggested to define </w:t>
      </w:r>
      <w:r>
        <w:rPr>
          <w:rFonts w:eastAsia="宋体"/>
          <w:b/>
          <w:bCs/>
          <w:color w:val="000000"/>
          <w:sz w:val="20"/>
          <w:szCs w:val="20"/>
        </w:rPr>
        <w:t>UE capability</w:t>
      </w:r>
      <w:r>
        <w:rPr>
          <w:rFonts w:eastAsia="宋体" w:hint="eastAsia"/>
          <w:b/>
          <w:bCs/>
          <w:color w:val="000000"/>
          <w:sz w:val="20"/>
          <w:szCs w:val="20"/>
        </w:rPr>
        <w:t xml:space="preserve"> </w:t>
      </w:r>
      <w:r>
        <w:rPr>
          <w:rFonts w:eastAsia="宋体"/>
          <w:b/>
          <w:bCs/>
          <w:color w:val="000000"/>
          <w:sz w:val="20"/>
          <w:szCs w:val="20"/>
        </w:rPr>
        <w:t>of supporting DL channel quality report in RRC connected mode.</w:t>
      </w:r>
    </w:p>
    <w:p w:rsidR="005C1F2E" w:rsidRPr="005C1F2E" w:rsidRDefault="005C1F2E">
      <w:pPr>
        <w:jc w:val="both"/>
        <w:rPr>
          <w:sz w:val="20"/>
          <w:szCs w:val="20"/>
        </w:rPr>
      </w:pPr>
    </w:p>
    <w:p w:rsidR="00246498" w:rsidRDefault="003B5982">
      <w:pPr>
        <w:pStyle w:val="1"/>
        <w:numPr>
          <w:ilvl w:val="0"/>
          <w:numId w:val="0"/>
        </w:numPr>
        <w:spacing w:before="120" w:after="120"/>
        <w:rPr>
          <w:lang w:val="en-US"/>
        </w:rPr>
      </w:pPr>
      <w:bookmarkStart w:id="8" w:name="OLE_LINK11"/>
      <w:bookmarkStart w:id="9" w:name="OLE_LINK10"/>
      <w:bookmarkEnd w:id="6"/>
      <w:r>
        <w:rPr>
          <w:lang w:val="en-US"/>
        </w:rPr>
        <w:t>References</w:t>
      </w:r>
    </w:p>
    <w:p w:rsidR="00246498" w:rsidRDefault="003B5982">
      <w:pPr>
        <w:numPr>
          <w:ilvl w:val="0"/>
          <w:numId w:val="13"/>
        </w:numPr>
        <w:spacing w:beforeLines="10" w:before="24" w:afterLines="10" w:after="24" w:line="264" w:lineRule="auto"/>
        <w:rPr>
          <w:sz w:val="20"/>
          <w:szCs w:val="20"/>
        </w:rPr>
      </w:pPr>
      <w:bookmarkStart w:id="10" w:name="OLE_LINK2"/>
      <w:bookmarkEnd w:id="8"/>
      <w:bookmarkEnd w:id="9"/>
      <w:r>
        <w:rPr>
          <w:sz w:val="20"/>
          <w:szCs w:val="20"/>
        </w:rPr>
        <w:t>3GPP, RP-190757, WID revision: Additional enhancements for NB-IoT, RAN#83, March 2019</w:t>
      </w:r>
      <w:bookmarkEnd w:id="10"/>
    </w:p>
    <w:p w:rsidR="004564C7" w:rsidRDefault="004564C7" w:rsidP="004564C7">
      <w:pPr>
        <w:numPr>
          <w:ilvl w:val="0"/>
          <w:numId w:val="13"/>
        </w:numPr>
        <w:spacing w:beforeLines="10" w:before="24" w:afterLines="10" w:after="24" w:line="264" w:lineRule="auto"/>
        <w:rPr>
          <w:sz w:val="20"/>
          <w:szCs w:val="20"/>
        </w:rPr>
      </w:pPr>
      <w:r>
        <w:rPr>
          <w:sz w:val="20"/>
          <w:szCs w:val="20"/>
        </w:rPr>
        <w:t xml:space="preserve">3GPP, </w:t>
      </w:r>
      <w:r w:rsidRPr="004564C7">
        <w:rPr>
          <w:sz w:val="20"/>
          <w:szCs w:val="20"/>
        </w:rPr>
        <w:t>R2-1905757</w:t>
      </w:r>
      <w:r>
        <w:rPr>
          <w:sz w:val="20"/>
          <w:szCs w:val="20"/>
        </w:rPr>
        <w:t xml:space="preserve">, </w:t>
      </w:r>
      <w:r w:rsidRPr="004564C7">
        <w:rPr>
          <w:sz w:val="20"/>
          <w:szCs w:val="20"/>
        </w:rPr>
        <w:t>[DRAFT] LS on DL channel quality report for configured carrier in RRC connected mode</w:t>
      </w:r>
      <w:r>
        <w:rPr>
          <w:sz w:val="20"/>
          <w:szCs w:val="20"/>
        </w:rPr>
        <w:t>, RAN2#106, May 2019</w:t>
      </w:r>
    </w:p>
    <w:p w:rsidR="00246498" w:rsidRDefault="00246498" w:rsidP="00E656D1">
      <w:pPr>
        <w:spacing w:beforeLines="10" w:before="24" w:afterLines="10" w:after="24" w:line="264" w:lineRule="auto"/>
        <w:rPr>
          <w:sz w:val="20"/>
          <w:szCs w:val="20"/>
        </w:rPr>
      </w:pPr>
    </w:p>
    <w:sectPr w:rsidR="0024649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84C" w:rsidRDefault="0014584C" w:rsidP="00A1616D">
      <w:pPr>
        <w:spacing w:after="0" w:line="240" w:lineRule="auto"/>
      </w:pPr>
      <w:r>
        <w:separator/>
      </w:r>
    </w:p>
  </w:endnote>
  <w:endnote w:type="continuationSeparator" w:id="0">
    <w:p w:rsidR="0014584C" w:rsidRDefault="0014584C" w:rsidP="00A1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84C" w:rsidRDefault="0014584C" w:rsidP="00A1616D">
      <w:pPr>
        <w:spacing w:after="0" w:line="240" w:lineRule="auto"/>
      </w:pPr>
      <w:r>
        <w:separator/>
      </w:r>
    </w:p>
  </w:footnote>
  <w:footnote w:type="continuationSeparator" w:id="0">
    <w:p w:rsidR="0014584C" w:rsidRDefault="0014584C" w:rsidP="00A161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A59CE"/>
    <w:multiLevelType w:val="multilevel"/>
    <w:tmpl w:val="10CA59CE"/>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FC17EA"/>
    <w:multiLevelType w:val="multilevel"/>
    <w:tmpl w:val="19FC17E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 w15:restartNumberingAfterBreak="0">
    <w:nsid w:val="31EC5BBF"/>
    <w:multiLevelType w:val="multilevel"/>
    <w:tmpl w:val="31EC5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E7F4D55"/>
    <w:multiLevelType w:val="multilevel"/>
    <w:tmpl w:val="3E7F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202DF0"/>
    <w:multiLevelType w:val="multilevel"/>
    <w:tmpl w:val="7C202DF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0"/>
  </w:num>
  <w:num w:numId="2">
    <w:abstractNumId w:val="5"/>
  </w:num>
  <w:num w:numId="3">
    <w:abstractNumId w:val="11"/>
  </w:num>
  <w:num w:numId="4">
    <w:abstractNumId w:val="8"/>
  </w:num>
  <w:num w:numId="5">
    <w:abstractNumId w:val="7"/>
  </w:num>
  <w:num w:numId="6">
    <w:abstractNumId w:val="9"/>
  </w:num>
  <w:num w:numId="7">
    <w:abstractNumId w:val="4"/>
  </w:num>
  <w:num w:numId="8">
    <w:abstractNumId w:val="6"/>
  </w:num>
  <w:num w:numId="9">
    <w:abstractNumId w:val="12"/>
  </w:num>
  <w:num w:numId="10">
    <w:abstractNumId w:val="0"/>
  </w:num>
  <w:num w:numId="11">
    <w:abstractNumId w:val="1"/>
  </w:num>
  <w:num w:numId="12">
    <w:abstractNumId w:val="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84C"/>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19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D89"/>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598"/>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498"/>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492"/>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59CA"/>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982"/>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4C7"/>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1E97"/>
    <w:rsid w:val="004820D0"/>
    <w:rsid w:val="0048219E"/>
    <w:rsid w:val="004821CE"/>
    <w:rsid w:val="004823D6"/>
    <w:rsid w:val="004824EE"/>
    <w:rsid w:val="00482572"/>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292"/>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7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2E"/>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A3B"/>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72F"/>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B91"/>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5D90"/>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766"/>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EC0"/>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1DC"/>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BEB"/>
    <w:rsid w:val="00855CD5"/>
    <w:rsid w:val="00855DC1"/>
    <w:rsid w:val="008561DA"/>
    <w:rsid w:val="0085629F"/>
    <w:rsid w:val="008563A8"/>
    <w:rsid w:val="00856420"/>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1D"/>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7"/>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16D"/>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B29"/>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3D7"/>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40A"/>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97D4D"/>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3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53"/>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882"/>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A02"/>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C68"/>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6D1"/>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4DB"/>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1D1"/>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E06C07"/>
    <w:rsid w:val="02F520A6"/>
    <w:rsid w:val="041212F7"/>
    <w:rsid w:val="043F28B4"/>
    <w:rsid w:val="04855B07"/>
    <w:rsid w:val="04A34073"/>
    <w:rsid w:val="04F713E5"/>
    <w:rsid w:val="04FA7030"/>
    <w:rsid w:val="057A3E53"/>
    <w:rsid w:val="06072B25"/>
    <w:rsid w:val="06D63647"/>
    <w:rsid w:val="080336F5"/>
    <w:rsid w:val="08054515"/>
    <w:rsid w:val="08564BE9"/>
    <w:rsid w:val="09C2367C"/>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631495"/>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1B4B91"/>
    <w:rsid w:val="16752080"/>
    <w:rsid w:val="1678039A"/>
    <w:rsid w:val="168F70D3"/>
    <w:rsid w:val="171C020F"/>
    <w:rsid w:val="174417C5"/>
    <w:rsid w:val="178202C9"/>
    <w:rsid w:val="186053E8"/>
    <w:rsid w:val="186F3D2C"/>
    <w:rsid w:val="18FA3EFF"/>
    <w:rsid w:val="19651414"/>
    <w:rsid w:val="197A46A5"/>
    <w:rsid w:val="19982F2E"/>
    <w:rsid w:val="19A80F45"/>
    <w:rsid w:val="19B02B9E"/>
    <w:rsid w:val="1A19512A"/>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992226"/>
    <w:rsid w:val="1FA4592E"/>
    <w:rsid w:val="1FBD5DE8"/>
    <w:rsid w:val="200A5BE1"/>
    <w:rsid w:val="200E31D5"/>
    <w:rsid w:val="206C2785"/>
    <w:rsid w:val="20A10B47"/>
    <w:rsid w:val="20AD5F39"/>
    <w:rsid w:val="20E33181"/>
    <w:rsid w:val="2105487A"/>
    <w:rsid w:val="22153B4E"/>
    <w:rsid w:val="222E4177"/>
    <w:rsid w:val="2254713C"/>
    <w:rsid w:val="22601645"/>
    <w:rsid w:val="229F6519"/>
    <w:rsid w:val="22E46845"/>
    <w:rsid w:val="23062764"/>
    <w:rsid w:val="23EB52C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AE36C6E"/>
    <w:rsid w:val="2C092A93"/>
    <w:rsid w:val="2C296497"/>
    <w:rsid w:val="2C6542AB"/>
    <w:rsid w:val="2DB53D1A"/>
    <w:rsid w:val="2DD81171"/>
    <w:rsid w:val="2E43264D"/>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4E86A0A"/>
    <w:rsid w:val="35052E5A"/>
    <w:rsid w:val="350937A0"/>
    <w:rsid w:val="351B60C1"/>
    <w:rsid w:val="354D2AAA"/>
    <w:rsid w:val="35A85B74"/>
    <w:rsid w:val="360C27FC"/>
    <w:rsid w:val="363B4CE0"/>
    <w:rsid w:val="37731700"/>
    <w:rsid w:val="37FC0618"/>
    <w:rsid w:val="381814C7"/>
    <w:rsid w:val="394274AF"/>
    <w:rsid w:val="395C2867"/>
    <w:rsid w:val="39741792"/>
    <w:rsid w:val="39766AD7"/>
    <w:rsid w:val="39A32391"/>
    <w:rsid w:val="39BB4796"/>
    <w:rsid w:val="3A5B1E6D"/>
    <w:rsid w:val="3A72772F"/>
    <w:rsid w:val="3A8268AE"/>
    <w:rsid w:val="3A91443A"/>
    <w:rsid w:val="3B213E5A"/>
    <w:rsid w:val="3BD666CE"/>
    <w:rsid w:val="3C270CCD"/>
    <w:rsid w:val="3C5E18FC"/>
    <w:rsid w:val="3CB44305"/>
    <w:rsid w:val="3CCE1F96"/>
    <w:rsid w:val="3D72668D"/>
    <w:rsid w:val="3DEB10E3"/>
    <w:rsid w:val="3E95018E"/>
    <w:rsid w:val="3F34194D"/>
    <w:rsid w:val="3F655CF0"/>
    <w:rsid w:val="3FCD091D"/>
    <w:rsid w:val="3FEB25EC"/>
    <w:rsid w:val="401550FC"/>
    <w:rsid w:val="402C4147"/>
    <w:rsid w:val="402E64F6"/>
    <w:rsid w:val="40B536F2"/>
    <w:rsid w:val="40F80976"/>
    <w:rsid w:val="414204A1"/>
    <w:rsid w:val="424C0E9F"/>
    <w:rsid w:val="42DB482E"/>
    <w:rsid w:val="430A6648"/>
    <w:rsid w:val="437C54AC"/>
    <w:rsid w:val="43871508"/>
    <w:rsid w:val="439E27FA"/>
    <w:rsid w:val="43A17D02"/>
    <w:rsid w:val="43AF3D36"/>
    <w:rsid w:val="43D97CE3"/>
    <w:rsid w:val="45064D15"/>
    <w:rsid w:val="45996782"/>
    <w:rsid w:val="45D71341"/>
    <w:rsid w:val="45DF4F99"/>
    <w:rsid w:val="45ED130D"/>
    <w:rsid w:val="46961019"/>
    <w:rsid w:val="46B0375A"/>
    <w:rsid w:val="47385B1F"/>
    <w:rsid w:val="47D75B03"/>
    <w:rsid w:val="480162B4"/>
    <w:rsid w:val="48FD0F37"/>
    <w:rsid w:val="4949175F"/>
    <w:rsid w:val="49774BE0"/>
    <w:rsid w:val="49CC653A"/>
    <w:rsid w:val="49EE5020"/>
    <w:rsid w:val="4B24683E"/>
    <w:rsid w:val="4B2468A5"/>
    <w:rsid w:val="4B336958"/>
    <w:rsid w:val="4B920497"/>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D56F38"/>
    <w:rsid w:val="55F8243E"/>
    <w:rsid w:val="56165648"/>
    <w:rsid w:val="569300A5"/>
    <w:rsid w:val="56EF1AAA"/>
    <w:rsid w:val="56F34035"/>
    <w:rsid w:val="571C6702"/>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C917E11"/>
    <w:rsid w:val="5D1B25D1"/>
    <w:rsid w:val="5D7D28EA"/>
    <w:rsid w:val="5F0B233D"/>
    <w:rsid w:val="5F366FF3"/>
    <w:rsid w:val="5F67277F"/>
    <w:rsid w:val="5FDD602F"/>
    <w:rsid w:val="603A2ABF"/>
    <w:rsid w:val="60477ED6"/>
    <w:rsid w:val="60717E4B"/>
    <w:rsid w:val="60CD0794"/>
    <w:rsid w:val="60EA3009"/>
    <w:rsid w:val="610E52A4"/>
    <w:rsid w:val="6160161D"/>
    <w:rsid w:val="61EB027D"/>
    <w:rsid w:val="621269F4"/>
    <w:rsid w:val="62172BC0"/>
    <w:rsid w:val="62353ED7"/>
    <w:rsid w:val="62905168"/>
    <w:rsid w:val="62FC074F"/>
    <w:rsid w:val="6313235C"/>
    <w:rsid w:val="63B17CB6"/>
    <w:rsid w:val="63D5569D"/>
    <w:rsid w:val="64A61339"/>
    <w:rsid w:val="64AC2F64"/>
    <w:rsid w:val="64BB3775"/>
    <w:rsid w:val="652049F5"/>
    <w:rsid w:val="652505C7"/>
    <w:rsid w:val="659768E8"/>
    <w:rsid w:val="65B228BF"/>
    <w:rsid w:val="65D50280"/>
    <w:rsid w:val="66002998"/>
    <w:rsid w:val="66893AB2"/>
    <w:rsid w:val="66F17846"/>
    <w:rsid w:val="67932220"/>
    <w:rsid w:val="67B10006"/>
    <w:rsid w:val="67E7796D"/>
    <w:rsid w:val="682D380A"/>
    <w:rsid w:val="68D518BE"/>
    <w:rsid w:val="692D768A"/>
    <w:rsid w:val="69B8294C"/>
    <w:rsid w:val="6B83034F"/>
    <w:rsid w:val="6BEF03B8"/>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9D3"/>
    <w:rsid w:val="749F1E28"/>
    <w:rsid w:val="74ED6881"/>
    <w:rsid w:val="75F97076"/>
    <w:rsid w:val="76206BFA"/>
    <w:rsid w:val="78002D70"/>
    <w:rsid w:val="7887256E"/>
    <w:rsid w:val="78900E9E"/>
    <w:rsid w:val="78C322D8"/>
    <w:rsid w:val="78D452CE"/>
    <w:rsid w:val="7912238A"/>
    <w:rsid w:val="791A1817"/>
    <w:rsid w:val="79771A73"/>
    <w:rsid w:val="79AB06F7"/>
    <w:rsid w:val="7A32236A"/>
    <w:rsid w:val="7A5C4C55"/>
    <w:rsid w:val="7B4E236A"/>
    <w:rsid w:val="7B5A3F2C"/>
    <w:rsid w:val="7BAF264D"/>
    <w:rsid w:val="7C98620C"/>
    <w:rsid w:val="7D760599"/>
    <w:rsid w:val="7D787ECC"/>
    <w:rsid w:val="7E1B5F99"/>
    <w:rsid w:val="7E1C324B"/>
    <w:rsid w:val="7E1E5E0F"/>
    <w:rsid w:val="7E4726DC"/>
    <w:rsid w:val="7E524B0D"/>
    <w:rsid w:val="7E533CED"/>
    <w:rsid w:val="7EE92500"/>
    <w:rsid w:val="7EEB0D7C"/>
    <w:rsid w:val="7F21785D"/>
    <w:rsid w:val="7F98638E"/>
    <w:rsid w:val="7FE6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19C391-991F-4BEE-8C22-E00E3367E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1"/>
    <w:qFormat/>
    <w:pPr>
      <w:tabs>
        <w:tab w:val="left" w:pos="1418"/>
      </w:tabs>
      <w:spacing w:before="120" w:after="120" w:line="240" w:lineRule="auto"/>
    </w:pPr>
    <w:rPr>
      <w:b/>
      <w:bCs/>
      <w:sz w:val="20"/>
      <w:szCs w:val="20"/>
      <w:lang w:val="en-GB" w:eastAsia="sv-SE"/>
    </w:rPr>
  </w:style>
  <w:style w:type="paragraph" w:styleId="a8">
    <w:name w:val="Document Map"/>
    <w:basedOn w:val="a"/>
    <w:link w:val="Char2"/>
    <w:uiPriority w:val="99"/>
    <w:unhideWhenUsed/>
    <w:qFormat/>
    <w:rPr>
      <w:rFonts w:ascii="宋体"/>
      <w:sz w:val="18"/>
      <w:szCs w:val="18"/>
    </w:rPr>
  </w:style>
  <w:style w:type="paragraph" w:styleId="a9">
    <w:name w:val="Body Text"/>
    <w:basedOn w:val="a"/>
    <w:link w:val="Char3"/>
    <w:qFormat/>
    <w:pPr>
      <w:widowControl w:val="0"/>
      <w:spacing w:after="0" w:line="240" w:lineRule="auto"/>
      <w:jc w:val="both"/>
    </w:pPr>
    <w:rPr>
      <w:color w:val="0000FF"/>
      <w:kern w:val="2"/>
      <w:sz w:val="21"/>
      <w:szCs w:val="20"/>
    </w:rPr>
  </w:style>
  <w:style w:type="paragraph" w:styleId="aa">
    <w:name w:val="Body Text Indent"/>
    <w:basedOn w:val="a"/>
    <w:link w:val="Char4"/>
    <w:uiPriority w:val="99"/>
    <w:unhideWhenUsed/>
    <w:qFormat/>
    <w:pPr>
      <w:spacing w:after="120"/>
      <w:ind w:leftChars="200" w:left="420"/>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50">
    <w:name w:val="List 5"/>
    <w:basedOn w:val="40"/>
    <w:qFormat/>
    <w:pPr>
      <w:ind w:left="1702"/>
    </w:pPr>
  </w:style>
  <w:style w:type="paragraph" w:styleId="40">
    <w:name w:val="List 4"/>
    <w:basedOn w:val="30"/>
    <w:qFormat/>
    <w:pPr>
      <w:ind w:left="1418"/>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ascii="Times New Roman" w:eastAsia="Batang" w:hAnsi="Times New Roman"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customStyle="1" w:styleId="B2">
    <w:name w:val="B2"/>
    <w:basedOn w:val="20"/>
    <w:qFormat/>
  </w:style>
  <w:style w:type="paragraph" w:customStyle="1" w:styleId="B3">
    <w:name w:val="B3"/>
    <w:basedOn w:val="30"/>
    <w:qFormat/>
  </w:style>
  <w:style w:type="paragraph" w:customStyle="1" w:styleId="B4">
    <w:name w:val="B4"/>
    <w:basedOn w:val="40"/>
    <w:qFormat/>
  </w:style>
  <w:style w:type="paragraph" w:customStyle="1" w:styleId="B5">
    <w:name w:val="B5"/>
    <w:basedOn w:val="50"/>
    <w:qFormat/>
  </w:style>
  <w:style w:type="paragraph" w:customStyle="1" w:styleId="B6">
    <w:name w:val="B6"/>
    <w:basedOn w:val="B5"/>
    <w:qFormat/>
    <w:pPr>
      <w:overflowPunct w:val="0"/>
      <w:autoSpaceDE w:val="0"/>
      <w:autoSpaceDN w:val="0"/>
      <w:adjustRightInd w:val="0"/>
      <w:ind w:left="1985"/>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99CCC7-08F7-4A0B-B90E-E5FD54CD0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1892</Words>
  <Characters>10790</Characters>
  <Application>Microsoft Office Word</Application>
  <DocSecurity>0</DocSecurity>
  <Lines>89</Lines>
  <Paragraphs>25</Paragraphs>
  <ScaleCrop>false</ScaleCrop>
  <Company/>
  <LinksUpToDate>false</LinksUpToDate>
  <CharactersWithSpaces>12657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2019-03-27T18:07:00Z</dcterms:created>
  <dcterms:modified xsi:type="dcterms:W3CDTF">2019-05-02T18:52:00Z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